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BE99" w14:textId="77777777" w:rsidR="004053BD" w:rsidRDefault="00A129B7" w:rsidP="0016663F">
      <w:pPr>
        <w:ind w:left="10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58AF9FD" wp14:editId="2FA5420B">
            <wp:extent cx="1262137" cy="946403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137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3E314" w14:textId="77777777" w:rsidR="004053BD" w:rsidRDefault="004053BD">
      <w:pPr>
        <w:spacing w:before="4"/>
        <w:rPr>
          <w:sz w:val="21"/>
        </w:rPr>
      </w:pPr>
    </w:p>
    <w:p w14:paraId="600B3488" w14:textId="77777777" w:rsidR="004053BD" w:rsidRPr="0016663F" w:rsidRDefault="00A129B7">
      <w:pPr>
        <w:pStyle w:val="Titolo1"/>
        <w:spacing w:before="44"/>
        <w:ind w:left="1599"/>
        <w:rPr>
          <w:u w:val="none"/>
          <w:lang w:val="it-IT"/>
        </w:rPr>
      </w:pPr>
      <w:bookmarkStart w:id="0" w:name="Binder1.pdf"/>
      <w:bookmarkStart w:id="1" w:name="Tabella_tagli_Province_Regione_Emilia_Ro"/>
      <w:bookmarkEnd w:id="0"/>
      <w:bookmarkEnd w:id="1"/>
      <w:r w:rsidRPr="0016663F">
        <w:rPr>
          <w:u w:val="none"/>
          <w:lang w:val="it-IT"/>
        </w:rPr>
        <w:t>TAGLI AI FONDI PER LA MANUTENZIONE STRAORDINARIA DELLE STRADE PROVINCIALI</w:t>
      </w:r>
    </w:p>
    <w:p w14:paraId="28EB1D13" w14:textId="77777777" w:rsidR="004053BD" w:rsidRPr="0016663F" w:rsidRDefault="004053BD">
      <w:pPr>
        <w:spacing w:before="12"/>
        <w:rPr>
          <w:b/>
          <w:sz w:val="27"/>
          <w:lang w:val="it-IT"/>
        </w:rPr>
      </w:pPr>
    </w:p>
    <w:p w14:paraId="5EC7294F" w14:textId="77777777" w:rsidR="004053BD" w:rsidRPr="0016663F" w:rsidRDefault="00A129B7">
      <w:pPr>
        <w:ind w:left="1599" w:right="1579"/>
        <w:jc w:val="center"/>
        <w:rPr>
          <w:b/>
          <w:sz w:val="28"/>
          <w:lang w:val="it-IT"/>
        </w:rPr>
      </w:pPr>
      <w:r w:rsidRPr="0016663F">
        <w:rPr>
          <w:b/>
          <w:sz w:val="28"/>
          <w:u w:val="single"/>
          <w:lang w:val="it-IT"/>
        </w:rPr>
        <w:t xml:space="preserve">Province della Regione </w:t>
      </w:r>
      <w:proofErr w:type="gramStart"/>
      <w:r w:rsidRPr="0016663F">
        <w:rPr>
          <w:b/>
          <w:sz w:val="28"/>
          <w:u w:val="single"/>
          <w:lang w:val="it-IT"/>
        </w:rPr>
        <w:t>Emilia</w:t>
      </w:r>
      <w:r w:rsidRPr="0016663F">
        <w:rPr>
          <w:b/>
          <w:spacing w:val="-13"/>
          <w:sz w:val="28"/>
          <w:u w:val="single"/>
          <w:lang w:val="it-IT"/>
        </w:rPr>
        <w:t xml:space="preserve"> </w:t>
      </w:r>
      <w:r w:rsidRPr="0016663F">
        <w:rPr>
          <w:b/>
          <w:sz w:val="28"/>
          <w:u w:val="single"/>
          <w:lang w:val="it-IT"/>
        </w:rPr>
        <w:t>Romagna</w:t>
      </w:r>
      <w:proofErr w:type="gramEnd"/>
    </w:p>
    <w:p w14:paraId="19889983" w14:textId="77777777" w:rsidR="004053BD" w:rsidRPr="0016663F" w:rsidRDefault="004053BD">
      <w:pPr>
        <w:spacing w:before="5"/>
        <w:rPr>
          <w:b/>
          <w:sz w:val="24"/>
          <w:lang w:val="it-IT"/>
        </w:rPr>
      </w:pPr>
    </w:p>
    <w:p w14:paraId="2875F9F4" w14:textId="77777777" w:rsidR="004053BD" w:rsidRPr="0016663F" w:rsidRDefault="00A129B7">
      <w:pPr>
        <w:spacing w:before="44"/>
        <w:ind w:left="1594" w:right="1580"/>
        <w:jc w:val="center"/>
        <w:rPr>
          <w:b/>
          <w:sz w:val="28"/>
          <w:lang w:val="it-IT"/>
        </w:rPr>
      </w:pPr>
      <w:r w:rsidRPr="0016663F">
        <w:rPr>
          <w:b/>
          <w:sz w:val="28"/>
          <w:u w:val="single"/>
          <w:lang w:val="it-IT"/>
        </w:rPr>
        <w:t>Tabella dei tagli per gli anni 2025 e</w:t>
      </w:r>
      <w:r w:rsidRPr="0016663F">
        <w:rPr>
          <w:b/>
          <w:spacing w:val="-19"/>
          <w:sz w:val="28"/>
          <w:u w:val="single"/>
          <w:lang w:val="it-IT"/>
        </w:rPr>
        <w:t xml:space="preserve"> </w:t>
      </w:r>
      <w:r w:rsidRPr="0016663F">
        <w:rPr>
          <w:b/>
          <w:sz w:val="28"/>
          <w:u w:val="single"/>
          <w:lang w:val="it-IT"/>
        </w:rPr>
        <w:t>2026</w:t>
      </w:r>
    </w:p>
    <w:p w14:paraId="5102C46E" w14:textId="77777777" w:rsidR="004053BD" w:rsidRPr="0016663F" w:rsidRDefault="004053BD">
      <w:pPr>
        <w:spacing w:after="1"/>
        <w:rPr>
          <w:b/>
          <w:sz w:val="28"/>
          <w:lang w:val="it-I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1927"/>
        <w:gridCol w:w="1843"/>
        <w:gridCol w:w="1841"/>
        <w:gridCol w:w="1560"/>
      </w:tblGrid>
      <w:tr w:rsidR="004053BD" w14:paraId="212FA2EF" w14:textId="77777777" w:rsidTr="00A129B7">
        <w:trPr>
          <w:trHeight w:val="1499"/>
          <w:jc w:val="center"/>
        </w:trPr>
        <w:tc>
          <w:tcPr>
            <w:tcW w:w="1754" w:type="dxa"/>
          </w:tcPr>
          <w:p w14:paraId="7236920A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rFonts w:ascii="Times New Roman"/>
                <w:lang w:val="it-IT"/>
              </w:rPr>
            </w:pPr>
          </w:p>
        </w:tc>
        <w:tc>
          <w:tcPr>
            <w:tcW w:w="1927" w:type="dxa"/>
            <w:shd w:val="clear" w:color="auto" w:fill="B8CCE3"/>
          </w:tcPr>
          <w:p w14:paraId="328D80EB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799797CD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47A78AE9" w14:textId="77777777" w:rsidR="004053BD" w:rsidRPr="0016663F" w:rsidRDefault="00A129B7">
            <w:pPr>
              <w:pStyle w:val="TableParagraph"/>
              <w:spacing w:before="154" w:line="270" w:lineRule="atLeast"/>
              <w:ind w:left="125" w:right="114" w:firstLine="2"/>
              <w:rPr>
                <w:b/>
                <w:lang w:val="it-IT"/>
              </w:rPr>
            </w:pPr>
            <w:r w:rsidRPr="0016663F">
              <w:rPr>
                <w:b/>
                <w:lang w:val="it-IT"/>
              </w:rPr>
              <w:t>Risorse Assegnate per gli anni 2025 e 2026</w:t>
            </w:r>
          </w:p>
        </w:tc>
        <w:tc>
          <w:tcPr>
            <w:tcW w:w="1843" w:type="dxa"/>
            <w:shd w:val="clear" w:color="auto" w:fill="B8CCE3"/>
          </w:tcPr>
          <w:p w14:paraId="0188D4CE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7958933D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56157209" w14:textId="77777777" w:rsidR="004053BD" w:rsidRPr="0016663F" w:rsidRDefault="00A129B7">
            <w:pPr>
              <w:pStyle w:val="TableParagraph"/>
              <w:spacing w:before="154" w:line="270" w:lineRule="atLeast"/>
              <w:ind w:left="86" w:right="68"/>
              <w:rPr>
                <w:b/>
                <w:lang w:val="it-IT"/>
              </w:rPr>
            </w:pPr>
            <w:r w:rsidRPr="0016663F">
              <w:rPr>
                <w:b/>
                <w:lang w:val="it-IT"/>
              </w:rPr>
              <w:t>Risorse tagliate per gli anni 2025 e 2026</w:t>
            </w:r>
          </w:p>
        </w:tc>
        <w:tc>
          <w:tcPr>
            <w:tcW w:w="1841" w:type="dxa"/>
            <w:shd w:val="clear" w:color="auto" w:fill="B8CCE3"/>
          </w:tcPr>
          <w:p w14:paraId="0FC4B7C9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08CB5ECF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7D00D4EE" w14:textId="77777777" w:rsidR="004053BD" w:rsidRPr="0016663F" w:rsidRDefault="00A129B7">
            <w:pPr>
              <w:pStyle w:val="TableParagraph"/>
              <w:spacing w:before="154" w:line="270" w:lineRule="atLeast"/>
              <w:ind w:left="82" w:right="70" w:hanging="2"/>
              <w:rPr>
                <w:b/>
                <w:lang w:val="it-IT"/>
              </w:rPr>
            </w:pPr>
            <w:r w:rsidRPr="0016663F">
              <w:rPr>
                <w:b/>
                <w:lang w:val="it-IT"/>
              </w:rPr>
              <w:t>Risorse Rimanenti per gli anni 2025 e 2026</w:t>
            </w:r>
          </w:p>
        </w:tc>
        <w:tc>
          <w:tcPr>
            <w:tcW w:w="1560" w:type="dxa"/>
            <w:shd w:val="clear" w:color="auto" w:fill="B8CCE3"/>
          </w:tcPr>
          <w:p w14:paraId="23F5B555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243A55EC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6CFF029E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0E1456F8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3D592D67" w14:textId="77777777" w:rsidR="004053BD" w:rsidRDefault="00A129B7">
            <w:pPr>
              <w:pStyle w:val="TableParagraph"/>
              <w:spacing w:before="156"/>
              <w:ind w:left="206" w:right="190"/>
              <w:rPr>
                <w:b/>
              </w:rPr>
            </w:pPr>
            <w:proofErr w:type="spellStart"/>
            <w:r>
              <w:rPr>
                <w:b/>
              </w:rPr>
              <w:t>Riduzione</w:t>
            </w:r>
            <w:proofErr w:type="spellEnd"/>
            <w:r>
              <w:rPr>
                <w:b/>
              </w:rPr>
              <w:t xml:space="preserve"> %</w:t>
            </w:r>
          </w:p>
        </w:tc>
      </w:tr>
      <w:tr w:rsidR="004053BD" w14:paraId="55544214" w14:textId="77777777" w:rsidTr="00A129B7">
        <w:trPr>
          <w:trHeight w:val="298"/>
          <w:jc w:val="center"/>
        </w:trPr>
        <w:tc>
          <w:tcPr>
            <w:tcW w:w="1754" w:type="dxa"/>
            <w:shd w:val="clear" w:color="auto" w:fill="B8CCE3"/>
          </w:tcPr>
          <w:p w14:paraId="3B8A6E7C" w14:textId="77777777" w:rsidR="004053BD" w:rsidRDefault="00A129B7">
            <w:pPr>
              <w:pStyle w:val="TableParagraph"/>
              <w:spacing w:before="29"/>
              <w:ind w:left="261" w:right="249"/>
            </w:pPr>
            <w:r>
              <w:t>Bologna</w:t>
            </w:r>
          </w:p>
        </w:tc>
        <w:tc>
          <w:tcPr>
            <w:tcW w:w="1927" w:type="dxa"/>
          </w:tcPr>
          <w:p w14:paraId="48BD65B6" w14:textId="77777777" w:rsidR="004053BD" w:rsidRDefault="00A129B7">
            <w:pPr>
              <w:pStyle w:val="TableParagraph"/>
              <w:spacing w:before="29"/>
              <w:ind w:left="437" w:right="427"/>
            </w:pPr>
            <w:r>
              <w:t>9.808.325</w:t>
            </w:r>
          </w:p>
        </w:tc>
        <w:tc>
          <w:tcPr>
            <w:tcW w:w="1843" w:type="dxa"/>
          </w:tcPr>
          <w:p w14:paraId="24F3C8B7" w14:textId="77777777" w:rsidR="004053BD" w:rsidRDefault="00A129B7">
            <w:pPr>
              <w:pStyle w:val="TableParagraph"/>
              <w:spacing w:before="29"/>
              <w:ind w:left="86" w:right="68"/>
            </w:pPr>
            <w:r>
              <w:t>6.865.828</w:t>
            </w:r>
          </w:p>
        </w:tc>
        <w:tc>
          <w:tcPr>
            <w:tcW w:w="1841" w:type="dxa"/>
          </w:tcPr>
          <w:p w14:paraId="3767E6E7" w14:textId="77777777" w:rsidR="004053BD" w:rsidRDefault="00A129B7">
            <w:pPr>
              <w:pStyle w:val="TableParagraph"/>
              <w:spacing w:before="29"/>
              <w:ind w:left="395" w:right="384"/>
            </w:pPr>
            <w:r>
              <w:t>2.942.498</w:t>
            </w:r>
          </w:p>
        </w:tc>
        <w:tc>
          <w:tcPr>
            <w:tcW w:w="1560" w:type="dxa"/>
          </w:tcPr>
          <w:p w14:paraId="2811FE44" w14:textId="77777777" w:rsidR="004053BD" w:rsidRDefault="00A129B7">
            <w:pPr>
              <w:pStyle w:val="TableParagraph"/>
              <w:spacing w:before="29"/>
              <w:ind w:left="205" w:right="190"/>
            </w:pPr>
            <w:r>
              <w:t>70%</w:t>
            </w:r>
          </w:p>
        </w:tc>
      </w:tr>
      <w:tr w:rsidR="004053BD" w14:paraId="5411F802" w14:textId="77777777" w:rsidTr="00A129B7">
        <w:trPr>
          <w:trHeight w:val="301"/>
          <w:jc w:val="center"/>
        </w:trPr>
        <w:tc>
          <w:tcPr>
            <w:tcW w:w="1754" w:type="dxa"/>
            <w:shd w:val="clear" w:color="auto" w:fill="B8CCE3"/>
          </w:tcPr>
          <w:p w14:paraId="1C77EF21" w14:textId="77777777" w:rsidR="004053BD" w:rsidRDefault="00A129B7">
            <w:pPr>
              <w:pStyle w:val="TableParagraph"/>
              <w:spacing w:before="32"/>
              <w:ind w:left="261" w:right="249"/>
            </w:pPr>
            <w:r>
              <w:t>Ferrara</w:t>
            </w:r>
          </w:p>
        </w:tc>
        <w:tc>
          <w:tcPr>
            <w:tcW w:w="1927" w:type="dxa"/>
          </w:tcPr>
          <w:p w14:paraId="401D941D" w14:textId="77777777" w:rsidR="004053BD" w:rsidRDefault="00A129B7">
            <w:pPr>
              <w:pStyle w:val="TableParagraph"/>
              <w:spacing w:before="32"/>
              <w:ind w:left="437" w:right="427"/>
            </w:pPr>
            <w:r>
              <w:t>5.433.427</w:t>
            </w:r>
          </w:p>
        </w:tc>
        <w:tc>
          <w:tcPr>
            <w:tcW w:w="1843" w:type="dxa"/>
          </w:tcPr>
          <w:p w14:paraId="49C7EF2E" w14:textId="77777777" w:rsidR="004053BD" w:rsidRDefault="00A129B7">
            <w:pPr>
              <w:pStyle w:val="TableParagraph"/>
              <w:spacing w:before="32"/>
              <w:ind w:left="86" w:right="68"/>
            </w:pPr>
            <w:r>
              <w:t>3.803.399</w:t>
            </w:r>
          </w:p>
        </w:tc>
        <w:tc>
          <w:tcPr>
            <w:tcW w:w="1841" w:type="dxa"/>
          </w:tcPr>
          <w:p w14:paraId="162F9EF7" w14:textId="77777777" w:rsidR="004053BD" w:rsidRDefault="00A129B7">
            <w:pPr>
              <w:pStyle w:val="TableParagraph"/>
              <w:spacing w:before="32"/>
              <w:ind w:left="395" w:right="384"/>
            </w:pPr>
            <w:r>
              <w:t>1.630.028</w:t>
            </w:r>
          </w:p>
        </w:tc>
        <w:tc>
          <w:tcPr>
            <w:tcW w:w="1560" w:type="dxa"/>
          </w:tcPr>
          <w:p w14:paraId="3BF228BF" w14:textId="77777777" w:rsidR="004053BD" w:rsidRDefault="00A129B7">
            <w:pPr>
              <w:pStyle w:val="TableParagraph"/>
              <w:spacing w:before="32"/>
              <w:ind w:left="205" w:right="190"/>
            </w:pPr>
            <w:r>
              <w:t>70%</w:t>
            </w:r>
          </w:p>
        </w:tc>
      </w:tr>
      <w:tr w:rsidR="004053BD" w14:paraId="3ABDF3E9" w14:textId="77777777" w:rsidTr="00A129B7">
        <w:trPr>
          <w:trHeight w:val="299"/>
          <w:jc w:val="center"/>
        </w:trPr>
        <w:tc>
          <w:tcPr>
            <w:tcW w:w="1754" w:type="dxa"/>
            <w:shd w:val="clear" w:color="auto" w:fill="B8CCE3"/>
          </w:tcPr>
          <w:p w14:paraId="50644FA6" w14:textId="77777777" w:rsidR="004053BD" w:rsidRDefault="00A129B7">
            <w:pPr>
              <w:pStyle w:val="TableParagraph"/>
              <w:ind w:left="261" w:right="249"/>
            </w:pPr>
            <w:r>
              <w:t>Forlì-Cesena</w:t>
            </w:r>
          </w:p>
        </w:tc>
        <w:tc>
          <w:tcPr>
            <w:tcW w:w="1927" w:type="dxa"/>
          </w:tcPr>
          <w:p w14:paraId="335074DD" w14:textId="77777777" w:rsidR="004053BD" w:rsidRDefault="00A129B7">
            <w:pPr>
              <w:pStyle w:val="TableParagraph"/>
              <w:ind w:left="437" w:right="427"/>
            </w:pPr>
            <w:r>
              <w:t>5.742.385</w:t>
            </w:r>
          </w:p>
        </w:tc>
        <w:tc>
          <w:tcPr>
            <w:tcW w:w="1843" w:type="dxa"/>
          </w:tcPr>
          <w:p w14:paraId="30A008CB" w14:textId="77777777" w:rsidR="004053BD" w:rsidRDefault="00A129B7">
            <w:pPr>
              <w:pStyle w:val="TableParagraph"/>
              <w:ind w:left="86" w:right="68"/>
            </w:pPr>
            <w:r>
              <w:t>4.019.669</w:t>
            </w:r>
          </w:p>
        </w:tc>
        <w:tc>
          <w:tcPr>
            <w:tcW w:w="1841" w:type="dxa"/>
          </w:tcPr>
          <w:p w14:paraId="067E2AAB" w14:textId="77777777" w:rsidR="004053BD" w:rsidRDefault="00A129B7">
            <w:pPr>
              <w:pStyle w:val="TableParagraph"/>
              <w:ind w:left="395" w:right="384"/>
            </w:pPr>
            <w:r>
              <w:t>1.722.715</w:t>
            </w:r>
          </w:p>
        </w:tc>
        <w:tc>
          <w:tcPr>
            <w:tcW w:w="1560" w:type="dxa"/>
          </w:tcPr>
          <w:p w14:paraId="31378A35" w14:textId="77777777" w:rsidR="004053BD" w:rsidRDefault="00A129B7">
            <w:pPr>
              <w:pStyle w:val="TableParagraph"/>
              <w:ind w:left="205" w:right="190"/>
            </w:pPr>
            <w:r>
              <w:t>70%</w:t>
            </w:r>
          </w:p>
        </w:tc>
      </w:tr>
      <w:tr w:rsidR="004053BD" w14:paraId="46DAFDA5" w14:textId="77777777" w:rsidTr="00A129B7">
        <w:trPr>
          <w:trHeight w:val="299"/>
          <w:jc w:val="center"/>
        </w:trPr>
        <w:tc>
          <w:tcPr>
            <w:tcW w:w="1754" w:type="dxa"/>
            <w:shd w:val="clear" w:color="auto" w:fill="B8CCE3"/>
          </w:tcPr>
          <w:p w14:paraId="244317A0" w14:textId="77777777" w:rsidR="004053BD" w:rsidRDefault="00A129B7">
            <w:pPr>
              <w:pStyle w:val="TableParagraph"/>
              <w:ind w:left="261" w:right="249"/>
            </w:pPr>
            <w:r>
              <w:t>Modena</w:t>
            </w:r>
          </w:p>
        </w:tc>
        <w:tc>
          <w:tcPr>
            <w:tcW w:w="1927" w:type="dxa"/>
          </w:tcPr>
          <w:p w14:paraId="3CEE10C5" w14:textId="77777777" w:rsidR="004053BD" w:rsidRDefault="00A129B7">
            <w:pPr>
              <w:pStyle w:val="TableParagraph"/>
              <w:ind w:left="436" w:right="427"/>
            </w:pPr>
            <w:r>
              <w:t>7.224.153</w:t>
            </w:r>
          </w:p>
        </w:tc>
        <w:tc>
          <w:tcPr>
            <w:tcW w:w="1843" w:type="dxa"/>
          </w:tcPr>
          <w:p w14:paraId="14061F86" w14:textId="77777777" w:rsidR="004053BD" w:rsidRDefault="00A129B7">
            <w:pPr>
              <w:pStyle w:val="TableParagraph"/>
              <w:ind w:left="86" w:right="68"/>
            </w:pPr>
            <w:r>
              <w:t>5.056.907</w:t>
            </w:r>
          </w:p>
        </w:tc>
        <w:tc>
          <w:tcPr>
            <w:tcW w:w="1841" w:type="dxa"/>
          </w:tcPr>
          <w:p w14:paraId="49F415DF" w14:textId="77777777" w:rsidR="004053BD" w:rsidRDefault="00A129B7">
            <w:pPr>
              <w:pStyle w:val="TableParagraph"/>
              <w:ind w:left="394" w:right="384"/>
            </w:pPr>
            <w:r>
              <w:t>2.167.245</w:t>
            </w:r>
          </w:p>
        </w:tc>
        <w:tc>
          <w:tcPr>
            <w:tcW w:w="1560" w:type="dxa"/>
          </w:tcPr>
          <w:p w14:paraId="33F7DCB6" w14:textId="77777777" w:rsidR="004053BD" w:rsidRDefault="00A129B7">
            <w:pPr>
              <w:pStyle w:val="TableParagraph"/>
              <w:ind w:left="205" w:right="190"/>
            </w:pPr>
            <w:r>
              <w:t>70%</w:t>
            </w:r>
          </w:p>
        </w:tc>
      </w:tr>
      <w:tr w:rsidR="004053BD" w14:paraId="2EBBE5AC" w14:textId="77777777" w:rsidTr="00A129B7">
        <w:trPr>
          <w:trHeight w:val="299"/>
          <w:jc w:val="center"/>
        </w:trPr>
        <w:tc>
          <w:tcPr>
            <w:tcW w:w="1754" w:type="dxa"/>
            <w:shd w:val="clear" w:color="auto" w:fill="B8CCE3"/>
          </w:tcPr>
          <w:p w14:paraId="5A418060" w14:textId="77777777" w:rsidR="004053BD" w:rsidRDefault="00A129B7">
            <w:pPr>
              <w:pStyle w:val="TableParagraph"/>
              <w:ind w:left="261" w:right="246"/>
            </w:pPr>
            <w:r>
              <w:t>Parma</w:t>
            </w:r>
          </w:p>
        </w:tc>
        <w:tc>
          <w:tcPr>
            <w:tcW w:w="1927" w:type="dxa"/>
          </w:tcPr>
          <w:p w14:paraId="1DE6D01F" w14:textId="77777777" w:rsidR="004053BD" w:rsidRDefault="00A129B7">
            <w:pPr>
              <w:pStyle w:val="TableParagraph"/>
              <w:ind w:left="437" w:right="427"/>
            </w:pPr>
            <w:r>
              <w:t>5.872.649</w:t>
            </w:r>
          </w:p>
        </w:tc>
        <w:tc>
          <w:tcPr>
            <w:tcW w:w="1843" w:type="dxa"/>
          </w:tcPr>
          <w:p w14:paraId="3ACB08A8" w14:textId="77777777" w:rsidR="004053BD" w:rsidRDefault="00A129B7">
            <w:pPr>
              <w:pStyle w:val="TableParagraph"/>
              <w:ind w:left="86" w:right="68"/>
            </w:pPr>
            <w:r>
              <w:t>4.110.854</w:t>
            </w:r>
          </w:p>
        </w:tc>
        <w:tc>
          <w:tcPr>
            <w:tcW w:w="1841" w:type="dxa"/>
          </w:tcPr>
          <w:p w14:paraId="1A17F53E" w14:textId="77777777" w:rsidR="004053BD" w:rsidRDefault="00A129B7">
            <w:pPr>
              <w:pStyle w:val="TableParagraph"/>
              <w:ind w:left="394" w:right="384"/>
            </w:pPr>
            <w:r>
              <w:t>1.761.794</w:t>
            </w:r>
          </w:p>
        </w:tc>
        <w:tc>
          <w:tcPr>
            <w:tcW w:w="1560" w:type="dxa"/>
          </w:tcPr>
          <w:p w14:paraId="242807B1" w14:textId="77777777" w:rsidR="004053BD" w:rsidRDefault="00A129B7">
            <w:pPr>
              <w:pStyle w:val="TableParagraph"/>
              <w:ind w:left="205" w:right="190"/>
            </w:pPr>
            <w:r>
              <w:t>70%</w:t>
            </w:r>
          </w:p>
        </w:tc>
      </w:tr>
      <w:tr w:rsidR="004053BD" w14:paraId="1A49DD61" w14:textId="77777777" w:rsidTr="00A129B7">
        <w:trPr>
          <w:trHeight w:val="299"/>
          <w:jc w:val="center"/>
        </w:trPr>
        <w:tc>
          <w:tcPr>
            <w:tcW w:w="1754" w:type="dxa"/>
            <w:shd w:val="clear" w:color="auto" w:fill="B8CCE3"/>
          </w:tcPr>
          <w:p w14:paraId="7966BF30" w14:textId="77777777" w:rsidR="004053BD" w:rsidRDefault="00A129B7">
            <w:pPr>
              <w:pStyle w:val="TableParagraph"/>
              <w:ind w:left="261" w:right="250"/>
            </w:pPr>
            <w:r>
              <w:t>Piacenza</w:t>
            </w:r>
          </w:p>
        </w:tc>
        <w:tc>
          <w:tcPr>
            <w:tcW w:w="1927" w:type="dxa"/>
          </w:tcPr>
          <w:p w14:paraId="75C18E1E" w14:textId="77777777" w:rsidR="004053BD" w:rsidRDefault="00A129B7">
            <w:pPr>
              <w:pStyle w:val="TableParagraph"/>
              <w:ind w:left="437" w:right="427"/>
            </w:pPr>
            <w:r>
              <w:t>4.290.494</w:t>
            </w:r>
          </w:p>
        </w:tc>
        <w:tc>
          <w:tcPr>
            <w:tcW w:w="1843" w:type="dxa"/>
          </w:tcPr>
          <w:p w14:paraId="1D761481" w14:textId="77777777" w:rsidR="004053BD" w:rsidRDefault="00A129B7">
            <w:pPr>
              <w:pStyle w:val="TableParagraph"/>
              <w:ind w:left="86" w:right="68"/>
            </w:pPr>
            <w:r>
              <w:t>3.003.346</w:t>
            </w:r>
          </w:p>
        </w:tc>
        <w:tc>
          <w:tcPr>
            <w:tcW w:w="1841" w:type="dxa"/>
          </w:tcPr>
          <w:p w14:paraId="55FD593A" w14:textId="77777777" w:rsidR="004053BD" w:rsidRDefault="00A129B7">
            <w:pPr>
              <w:pStyle w:val="TableParagraph"/>
              <w:ind w:left="395" w:right="384"/>
            </w:pPr>
            <w:r>
              <w:t>1.287.148</w:t>
            </w:r>
          </w:p>
        </w:tc>
        <w:tc>
          <w:tcPr>
            <w:tcW w:w="1560" w:type="dxa"/>
          </w:tcPr>
          <w:p w14:paraId="7354E108" w14:textId="77777777" w:rsidR="004053BD" w:rsidRDefault="00A129B7">
            <w:pPr>
              <w:pStyle w:val="TableParagraph"/>
              <w:ind w:left="205" w:right="190"/>
            </w:pPr>
            <w:r>
              <w:t>70%</w:t>
            </w:r>
          </w:p>
        </w:tc>
      </w:tr>
      <w:tr w:rsidR="004053BD" w14:paraId="74D0D745" w14:textId="77777777" w:rsidTr="00A129B7">
        <w:trPr>
          <w:trHeight w:val="299"/>
          <w:jc w:val="center"/>
        </w:trPr>
        <w:tc>
          <w:tcPr>
            <w:tcW w:w="1754" w:type="dxa"/>
            <w:shd w:val="clear" w:color="auto" w:fill="B8CCE3"/>
          </w:tcPr>
          <w:p w14:paraId="1EBE9441" w14:textId="77777777" w:rsidR="004053BD" w:rsidRDefault="00A129B7">
            <w:pPr>
              <w:pStyle w:val="TableParagraph"/>
              <w:ind w:left="261" w:right="249"/>
            </w:pPr>
            <w:r>
              <w:t>Ravenna</w:t>
            </w:r>
          </w:p>
        </w:tc>
        <w:tc>
          <w:tcPr>
            <w:tcW w:w="1927" w:type="dxa"/>
          </w:tcPr>
          <w:p w14:paraId="104A3611" w14:textId="77777777" w:rsidR="004053BD" w:rsidRDefault="00A129B7">
            <w:pPr>
              <w:pStyle w:val="TableParagraph"/>
              <w:ind w:left="437" w:right="427"/>
            </w:pPr>
            <w:r>
              <w:t>5.743.308</w:t>
            </w:r>
          </w:p>
        </w:tc>
        <w:tc>
          <w:tcPr>
            <w:tcW w:w="1843" w:type="dxa"/>
          </w:tcPr>
          <w:p w14:paraId="0A08E35A" w14:textId="77777777" w:rsidR="004053BD" w:rsidRDefault="00A129B7">
            <w:pPr>
              <w:pStyle w:val="TableParagraph"/>
              <w:ind w:left="86" w:right="68"/>
            </w:pPr>
            <w:r>
              <w:t>4.020.316</w:t>
            </w:r>
          </w:p>
        </w:tc>
        <w:tc>
          <w:tcPr>
            <w:tcW w:w="1841" w:type="dxa"/>
          </w:tcPr>
          <w:p w14:paraId="12069784" w14:textId="77777777" w:rsidR="004053BD" w:rsidRDefault="00A129B7">
            <w:pPr>
              <w:pStyle w:val="TableParagraph"/>
              <w:ind w:left="395" w:right="384"/>
            </w:pPr>
            <w:r>
              <w:t>1.722.992</w:t>
            </w:r>
          </w:p>
        </w:tc>
        <w:tc>
          <w:tcPr>
            <w:tcW w:w="1560" w:type="dxa"/>
          </w:tcPr>
          <w:p w14:paraId="21EF4FB0" w14:textId="77777777" w:rsidR="004053BD" w:rsidRDefault="00A129B7">
            <w:pPr>
              <w:pStyle w:val="TableParagraph"/>
              <w:ind w:left="205" w:right="190"/>
            </w:pPr>
            <w:r>
              <w:t>70%</w:t>
            </w:r>
          </w:p>
        </w:tc>
      </w:tr>
      <w:tr w:rsidR="004053BD" w14:paraId="765C42B7" w14:textId="77777777" w:rsidTr="00A129B7">
        <w:trPr>
          <w:trHeight w:val="302"/>
          <w:jc w:val="center"/>
        </w:trPr>
        <w:tc>
          <w:tcPr>
            <w:tcW w:w="1754" w:type="dxa"/>
            <w:shd w:val="clear" w:color="auto" w:fill="B8CCE3"/>
          </w:tcPr>
          <w:p w14:paraId="0ADF6516" w14:textId="77777777" w:rsidR="004053BD" w:rsidRDefault="00A129B7">
            <w:pPr>
              <w:pStyle w:val="TableParagraph"/>
              <w:spacing w:before="32"/>
              <w:ind w:left="261" w:right="250"/>
            </w:pPr>
            <w:r>
              <w:t>Reggio Emilia</w:t>
            </w:r>
          </w:p>
        </w:tc>
        <w:tc>
          <w:tcPr>
            <w:tcW w:w="1927" w:type="dxa"/>
          </w:tcPr>
          <w:p w14:paraId="3735A993" w14:textId="77777777" w:rsidR="004053BD" w:rsidRDefault="00A129B7">
            <w:pPr>
              <w:pStyle w:val="TableParagraph"/>
              <w:spacing w:before="32"/>
              <w:ind w:left="437" w:right="427"/>
            </w:pPr>
            <w:r>
              <w:t>7.052.619</w:t>
            </w:r>
          </w:p>
        </w:tc>
        <w:tc>
          <w:tcPr>
            <w:tcW w:w="1843" w:type="dxa"/>
          </w:tcPr>
          <w:p w14:paraId="20B7492A" w14:textId="77777777" w:rsidR="004053BD" w:rsidRDefault="00A129B7">
            <w:pPr>
              <w:pStyle w:val="TableParagraph"/>
              <w:spacing w:before="32"/>
              <w:ind w:left="86" w:right="68"/>
            </w:pPr>
            <w:r>
              <w:t>4.936.833</w:t>
            </w:r>
          </w:p>
        </w:tc>
        <w:tc>
          <w:tcPr>
            <w:tcW w:w="1841" w:type="dxa"/>
          </w:tcPr>
          <w:p w14:paraId="327EA527" w14:textId="77777777" w:rsidR="004053BD" w:rsidRDefault="00A129B7">
            <w:pPr>
              <w:pStyle w:val="TableParagraph"/>
              <w:spacing w:before="32"/>
              <w:ind w:left="395" w:right="384"/>
            </w:pPr>
            <w:r>
              <w:t>2.115.786</w:t>
            </w:r>
          </w:p>
        </w:tc>
        <w:tc>
          <w:tcPr>
            <w:tcW w:w="1560" w:type="dxa"/>
          </w:tcPr>
          <w:p w14:paraId="3F929B4A" w14:textId="77777777" w:rsidR="004053BD" w:rsidRDefault="00A129B7">
            <w:pPr>
              <w:pStyle w:val="TableParagraph"/>
              <w:spacing w:before="32"/>
              <w:ind w:left="205" w:right="190"/>
            </w:pPr>
            <w:r>
              <w:t>70%</w:t>
            </w:r>
          </w:p>
        </w:tc>
      </w:tr>
      <w:tr w:rsidR="004053BD" w14:paraId="7E3B262C" w14:textId="77777777" w:rsidTr="00A129B7">
        <w:trPr>
          <w:trHeight w:val="299"/>
          <w:jc w:val="center"/>
        </w:trPr>
        <w:tc>
          <w:tcPr>
            <w:tcW w:w="1754" w:type="dxa"/>
            <w:shd w:val="clear" w:color="auto" w:fill="B8CCE3"/>
          </w:tcPr>
          <w:p w14:paraId="4C7868B5" w14:textId="77777777" w:rsidR="004053BD" w:rsidRDefault="00A129B7">
            <w:pPr>
              <w:pStyle w:val="TableParagraph"/>
              <w:ind w:left="261" w:right="247"/>
            </w:pPr>
            <w:r>
              <w:t>Rimini</w:t>
            </w:r>
          </w:p>
        </w:tc>
        <w:tc>
          <w:tcPr>
            <w:tcW w:w="1927" w:type="dxa"/>
          </w:tcPr>
          <w:p w14:paraId="4255B5E8" w14:textId="77777777" w:rsidR="004053BD" w:rsidRDefault="00A129B7">
            <w:pPr>
              <w:pStyle w:val="TableParagraph"/>
              <w:ind w:left="437" w:right="427"/>
            </w:pPr>
            <w:r>
              <w:t>3.832.766</w:t>
            </w:r>
          </w:p>
        </w:tc>
        <w:tc>
          <w:tcPr>
            <w:tcW w:w="1843" w:type="dxa"/>
          </w:tcPr>
          <w:p w14:paraId="6D304A10" w14:textId="77777777" w:rsidR="004053BD" w:rsidRDefault="00A129B7">
            <w:pPr>
              <w:pStyle w:val="TableParagraph"/>
              <w:ind w:left="86" w:right="68"/>
            </w:pPr>
            <w:r>
              <w:t>2.682.936</w:t>
            </w:r>
          </w:p>
        </w:tc>
        <w:tc>
          <w:tcPr>
            <w:tcW w:w="1841" w:type="dxa"/>
          </w:tcPr>
          <w:p w14:paraId="70963E46" w14:textId="77777777" w:rsidR="004053BD" w:rsidRDefault="00A129B7">
            <w:pPr>
              <w:pStyle w:val="TableParagraph"/>
              <w:ind w:left="395" w:right="384"/>
            </w:pPr>
            <w:r>
              <w:t>1.149.830</w:t>
            </w:r>
          </w:p>
        </w:tc>
        <w:tc>
          <w:tcPr>
            <w:tcW w:w="1560" w:type="dxa"/>
          </w:tcPr>
          <w:p w14:paraId="4EDFE403" w14:textId="77777777" w:rsidR="004053BD" w:rsidRDefault="00A129B7">
            <w:pPr>
              <w:pStyle w:val="TableParagraph"/>
              <w:ind w:left="205" w:right="190"/>
            </w:pPr>
            <w:r>
              <w:t>70%</w:t>
            </w:r>
          </w:p>
        </w:tc>
      </w:tr>
      <w:tr w:rsidR="004053BD" w14:paraId="5239FE15" w14:textId="77777777" w:rsidTr="00A129B7">
        <w:trPr>
          <w:trHeight w:val="299"/>
          <w:jc w:val="center"/>
        </w:trPr>
        <w:tc>
          <w:tcPr>
            <w:tcW w:w="1754" w:type="dxa"/>
            <w:shd w:val="clear" w:color="auto" w:fill="FFFF00"/>
          </w:tcPr>
          <w:p w14:paraId="3E345315" w14:textId="77777777" w:rsidR="004053BD" w:rsidRDefault="00A129B7">
            <w:pPr>
              <w:pStyle w:val="TableParagraph"/>
              <w:ind w:left="261" w:right="247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927" w:type="dxa"/>
            <w:shd w:val="clear" w:color="auto" w:fill="FFFF00"/>
          </w:tcPr>
          <w:p w14:paraId="78641216" w14:textId="77777777" w:rsidR="004053BD" w:rsidRDefault="00A129B7">
            <w:pPr>
              <w:pStyle w:val="TableParagraph"/>
              <w:ind w:left="439" w:right="427"/>
              <w:rPr>
                <w:b/>
              </w:rPr>
            </w:pPr>
            <w:r>
              <w:rPr>
                <w:b/>
              </w:rPr>
              <w:t>55.000.127</w:t>
            </w:r>
          </w:p>
        </w:tc>
        <w:tc>
          <w:tcPr>
            <w:tcW w:w="1843" w:type="dxa"/>
            <w:shd w:val="clear" w:color="auto" w:fill="FFFF00"/>
          </w:tcPr>
          <w:p w14:paraId="3216BE72" w14:textId="77777777" w:rsidR="004053BD" w:rsidRDefault="00A129B7">
            <w:pPr>
              <w:pStyle w:val="TableParagraph"/>
              <w:ind w:left="83" w:right="68"/>
              <w:rPr>
                <w:b/>
              </w:rPr>
            </w:pPr>
            <w:r>
              <w:rPr>
                <w:b/>
              </w:rPr>
              <w:t>38.500.089</w:t>
            </w:r>
          </w:p>
        </w:tc>
        <w:tc>
          <w:tcPr>
            <w:tcW w:w="1841" w:type="dxa"/>
            <w:shd w:val="clear" w:color="auto" w:fill="FFFF00"/>
          </w:tcPr>
          <w:p w14:paraId="2D94D6FC" w14:textId="77777777" w:rsidR="004053BD" w:rsidRDefault="00A129B7">
            <w:pPr>
              <w:pStyle w:val="TableParagraph"/>
              <w:ind w:left="396" w:right="384"/>
              <w:rPr>
                <w:b/>
              </w:rPr>
            </w:pPr>
            <w:r>
              <w:rPr>
                <w:b/>
              </w:rPr>
              <w:t>16.500.038</w:t>
            </w:r>
          </w:p>
        </w:tc>
        <w:tc>
          <w:tcPr>
            <w:tcW w:w="1560" w:type="dxa"/>
            <w:shd w:val="clear" w:color="auto" w:fill="FFFF00"/>
          </w:tcPr>
          <w:p w14:paraId="42084488" w14:textId="77777777" w:rsidR="004053BD" w:rsidRDefault="00A129B7">
            <w:pPr>
              <w:pStyle w:val="TableParagraph"/>
              <w:ind w:left="206" w:right="187"/>
              <w:rPr>
                <w:b/>
              </w:rPr>
            </w:pPr>
            <w:r>
              <w:rPr>
                <w:b/>
              </w:rPr>
              <w:t>70%</w:t>
            </w:r>
          </w:p>
        </w:tc>
      </w:tr>
    </w:tbl>
    <w:p w14:paraId="15D53BF4" w14:textId="77777777" w:rsidR="004053BD" w:rsidRDefault="004053BD">
      <w:pPr>
        <w:rPr>
          <w:b/>
          <w:sz w:val="28"/>
        </w:rPr>
      </w:pPr>
    </w:p>
    <w:p w14:paraId="3069CEB1" w14:textId="77777777" w:rsidR="004053BD" w:rsidRDefault="004053BD">
      <w:pPr>
        <w:rPr>
          <w:b/>
          <w:sz w:val="28"/>
        </w:rPr>
      </w:pPr>
    </w:p>
    <w:p w14:paraId="662B27FA" w14:textId="0F1CDAA2" w:rsidR="004053BD" w:rsidRPr="0016663F" w:rsidRDefault="0016663F">
      <w:pPr>
        <w:ind w:left="1594" w:right="1580"/>
        <w:jc w:val="center"/>
        <w:rPr>
          <w:b/>
          <w:sz w:val="2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72864" behindDoc="1" locked="0" layoutInCell="1" allowOverlap="1" wp14:anchorId="3ACF2611" wp14:editId="45C19E3D">
                <wp:simplePos x="0" y="0"/>
                <wp:positionH relativeFrom="page">
                  <wp:posOffset>3105785</wp:posOffset>
                </wp:positionH>
                <wp:positionV relativeFrom="paragraph">
                  <wp:posOffset>1051560</wp:posOffset>
                </wp:positionV>
                <wp:extent cx="990600" cy="170815"/>
                <wp:effectExtent l="0" t="0" r="0" b="0"/>
                <wp:wrapNone/>
                <wp:docPr id="10771272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7081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A8B03" id="Rectangle 2" o:spid="_x0000_s1026" style="position:absolute;margin-left:244.55pt;margin-top:82.8pt;width:78pt;height:13.45pt;z-index:-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" fillcolor="#b8cce3" stroked="f">
                <w10:wrap anchorx="page"/>
              </v:rect>
            </w:pict>
          </mc:Fallback>
        </mc:AlternateContent>
      </w:r>
      <w:r w:rsidR="00A129B7" w:rsidRPr="0016663F">
        <w:rPr>
          <w:b/>
          <w:sz w:val="28"/>
          <w:u w:val="single"/>
          <w:lang w:val="it-IT"/>
        </w:rPr>
        <w:t>Tabella dei tagli per gli anni dal 2025 al 2028</w:t>
      </w:r>
    </w:p>
    <w:p w14:paraId="20A98D32" w14:textId="77777777" w:rsidR="004053BD" w:rsidRPr="0016663F" w:rsidRDefault="004053BD">
      <w:pPr>
        <w:spacing w:after="1"/>
        <w:rPr>
          <w:b/>
          <w:sz w:val="28"/>
          <w:lang w:val="it-I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901"/>
        <w:gridCol w:w="1702"/>
        <w:gridCol w:w="1983"/>
        <w:gridCol w:w="1561"/>
      </w:tblGrid>
      <w:tr w:rsidR="004053BD" w14:paraId="60B9C0B2" w14:textId="77777777" w:rsidTr="00A129B7">
        <w:trPr>
          <w:trHeight w:val="1499"/>
          <w:jc w:val="center"/>
        </w:trPr>
        <w:tc>
          <w:tcPr>
            <w:tcW w:w="1781" w:type="dxa"/>
          </w:tcPr>
          <w:p w14:paraId="239A75CE" w14:textId="60FC2FC6" w:rsidR="004053BD" w:rsidRPr="0016663F" w:rsidRDefault="00F35424">
            <w:pPr>
              <w:pStyle w:val="TableParagraph"/>
              <w:spacing w:before="0" w:line="240" w:lineRule="auto"/>
              <w:jc w:val="left"/>
              <w:rPr>
                <w:rFonts w:ascii="Times New Roman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71840" behindDoc="1" locked="0" layoutInCell="1" allowOverlap="1" wp14:anchorId="71E35F62" wp14:editId="6C42E89B">
                      <wp:simplePos x="0" y="0"/>
                      <wp:positionH relativeFrom="page">
                        <wp:posOffset>1125220</wp:posOffset>
                      </wp:positionH>
                      <wp:positionV relativeFrom="paragraph">
                        <wp:posOffset>610870</wp:posOffset>
                      </wp:positionV>
                      <wp:extent cx="1118870" cy="170815"/>
                      <wp:effectExtent l="0" t="0" r="5080" b="635"/>
                      <wp:wrapNone/>
                      <wp:docPr id="198213475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08449" id="Rectangle 3" o:spid="_x0000_s1026" style="position:absolute;margin-left:88.6pt;margin-top:48.1pt;width:88.1pt;height:13.45pt;z-index:-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" fillcolor="#b8cce3" stroked="f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1901" w:type="dxa"/>
            <w:shd w:val="clear" w:color="auto" w:fill="B8CCE3"/>
          </w:tcPr>
          <w:p w14:paraId="77A633FA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3E24FD59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2C181F2B" w14:textId="77777777" w:rsidR="004053BD" w:rsidRPr="0016663F" w:rsidRDefault="00A129B7">
            <w:pPr>
              <w:pStyle w:val="TableParagraph"/>
              <w:spacing w:before="154" w:line="270" w:lineRule="atLeast"/>
              <w:ind w:left="124" w:right="115"/>
              <w:rPr>
                <w:b/>
                <w:lang w:val="it-IT"/>
              </w:rPr>
            </w:pPr>
            <w:r w:rsidRPr="0016663F">
              <w:rPr>
                <w:b/>
                <w:lang w:val="it-IT"/>
              </w:rPr>
              <w:t>Risorse Assegnate per gli anni dal 2025 al 2028</w:t>
            </w:r>
          </w:p>
        </w:tc>
        <w:tc>
          <w:tcPr>
            <w:tcW w:w="1702" w:type="dxa"/>
            <w:shd w:val="clear" w:color="auto" w:fill="B8CCE3"/>
          </w:tcPr>
          <w:p w14:paraId="34707450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592AE3AC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5D6D29AE" w14:textId="77777777" w:rsidR="004053BD" w:rsidRPr="0016663F" w:rsidRDefault="00A129B7">
            <w:pPr>
              <w:pStyle w:val="TableParagraph"/>
              <w:spacing w:before="154" w:line="270" w:lineRule="atLeast"/>
              <w:ind w:left="176" w:right="134" w:hanging="29"/>
              <w:jc w:val="both"/>
              <w:rPr>
                <w:b/>
                <w:lang w:val="it-IT"/>
              </w:rPr>
            </w:pPr>
            <w:r w:rsidRPr="0016663F">
              <w:rPr>
                <w:b/>
                <w:lang w:val="it-IT"/>
              </w:rPr>
              <w:t>Risorse tagliate per gli anni dal 2025 al 2028</w:t>
            </w:r>
          </w:p>
        </w:tc>
        <w:tc>
          <w:tcPr>
            <w:tcW w:w="1983" w:type="dxa"/>
            <w:shd w:val="clear" w:color="auto" w:fill="B8CCE3"/>
          </w:tcPr>
          <w:p w14:paraId="3FE4DD24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4A047B41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28F949E7" w14:textId="77777777" w:rsidR="004053BD" w:rsidRPr="0016663F" w:rsidRDefault="00A129B7">
            <w:pPr>
              <w:pStyle w:val="TableParagraph"/>
              <w:spacing w:before="154" w:line="270" w:lineRule="atLeast"/>
              <w:ind w:left="68" w:right="57" w:hanging="3"/>
              <w:rPr>
                <w:b/>
                <w:lang w:val="it-IT"/>
              </w:rPr>
            </w:pPr>
            <w:r w:rsidRPr="0016663F">
              <w:rPr>
                <w:b/>
                <w:lang w:val="it-IT"/>
              </w:rPr>
              <w:t>Risorse Rimanenti per gli anni dal 2025 al 2028</w:t>
            </w:r>
          </w:p>
        </w:tc>
        <w:tc>
          <w:tcPr>
            <w:tcW w:w="1561" w:type="dxa"/>
          </w:tcPr>
          <w:p w14:paraId="7E94DBDC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2FC388EC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7B68A544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7899123E" w14:textId="77777777" w:rsidR="004053BD" w:rsidRPr="0016663F" w:rsidRDefault="004053BD">
            <w:pPr>
              <w:pStyle w:val="TableParagraph"/>
              <w:spacing w:before="0" w:line="240" w:lineRule="auto"/>
              <w:jc w:val="left"/>
              <w:rPr>
                <w:b/>
                <w:lang w:val="it-IT"/>
              </w:rPr>
            </w:pPr>
          </w:p>
          <w:p w14:paraId="235DCE22" w14:textId="77777777" w:rsidR="004053BD" w:rsidRDefault="00A129B7">
            <w:pPr>
              <w:pStyle w:val="TableParagraph"/>
              <w:spacing w:before="156"/>
              <w:ind w:left="217" w:right="207"/>
            </w:pPr>
            <w:proofErr w:type="spellStart"/>
            <w:r>
              <w:t>Riduzione</w:t>
            </w:r>
            <w:proofErr w:type="spellEnd"/>
            <w:r>
              <w:t xml:space="preserve"> %</w:t>
            </w:r>
          </w:p>
        </w:tc>
      </w:tr>
      <w:tr w:rsidR="004053BD" w14:paraId="09F955BD" w14:textId="77777777" w:rsidTr="00A129B7">
        <w:trPr>
          <w:trHeight w:val="297"/>
          <w:jc w:val="center"/>
        </w:trPr>
        <w:tc>
          <w:tcPr>
            <w:tcW w:w="1781" w:type="dxa"/>
            <w:shd w:val="clear" w:color="auto" w:fill="B8CCE3"/>
          </w:tcPr>
          <w:p w14:paraId="51225E68" w14:textId="77777777" w:rsidR="004053BD" w:rsidRDefault="00A129B7">
            <w:pPr>
              <w:pStyle w:val="TableParagraph"/>
              <w:spacing w:before="29"/>
              <w:ind w:left="275" w:right="261"/>
            </w:pPr>
            <w:r>
              <w:t>Bologna</w:t>
            </w:r>
          </w:p>
        </w:tc>
        <w:tc>
          <w:tcPr>
            <w:tcW w:w="1901" w:type="dxa"/>
          </w:tcPr>
          <w:p w14:paraId="2E8C8B48" w14:textId="77777777" w:rsidR="004053BD" w:rsidRDefault="00A129B7">
            <w:pPr>
              <w:pStyle w:val="TableParagraph"/>
              <w:spacing w:before="29"/>
              <w:ind w:left="124" w:right="114"/>
            </w:pPr>
            <w:r>
              <w:t>24.520.813</w:t>
            </w:r>
          </w:p>
        </w:tc>
        <w:tc>
          <w:tcPr>
            <w:tcW w:w="1702" w:type="dxa"/>
          </w:tcPr>
          <w:p w14:paraId="60C81847" w14:textId="77777777" w:rsidR="004053BD" w:rsidRDefault="00A129B7">
            <w:pPr>
              <w:pStyle w:val="TableParagraph"/>
              <w:spacing w:before="29"/>
              <w:ind w:left="326" w:right="314"/>
            </w:pPr>
            <w:r>
              <w:t>11.769.990</w:t>
            </w:r>
          </w:p>
        </w:tc>
        <w:tc>
          <w:tcPr>
            <w:tcW w:w="1983" w:type="dxa"/>
          </w:tcPr>
          <w:p w14:paraId="775854CD" w14:textId="77777777" w:rsidR="004053BD" w:rsidRDefault="00A129B7">
            <w:pPr>
              <w:pStyle w:val="TableParagraph"/>
              <w:spacing w:before="29"/>
              <w:ind w:left="464" w:right="455"/>
            </w:pPr>
            <w:r>
              <w:t>12.750.823</w:t>
            </w:r>
          </w:p>
        </w:tc>
        <w:tc>
          <w:tcPr>
            <w:tcW w:w="1561" w:type="dxa"/>
          </w:tcPr>
          <w:p w14:paraId="12BA23BA" w14:textId="77777777" w:rsidR="004053BD" w:rsidRDefault="00A129B7">
            <w:pPr>
              <w:pStyle w:val="TableParagraph"/>
              <w:spacing w:before="29"/>
              <w:ind w:left="217" w:right="207"/>
            </w:pPr>
            <w:r>
              <w:t>48%</w:t>
            </w:r>
          </w:p>
        </w:tc>
      </w:tr>
      <w:tr w:rsidR="004053BD" w14:paraId="3A361B84" w14:textId="77777777" w:rsidTr="00A129B7">
        <w:trPr>
          <w:trHeight w:val="299"/>
          <w:jc w:val="center"/>
        </w:trPr>
        <w:tc>
          <w:tcPr>
            <w:tcW w:w="1781" w:type="dxa"/>
            <w:shd w:val="clear" w:color="auto" w:fill="B8CCE3"/>
          </w:tcPr>
          <w:p w14:paraId="3D5AEBDB" w14:textId="77777777" w:rsidR="004053BD" w:rsidRDefault="00A129B7">
            <w:pPr>
              <w:pStyle w:val="TableParagraph"/>
              <w:ind w:left="275" w:right="261"/>
            </w:pPr>
            <w:r>
              <w:t>Ferrara</w:t>
            </w:r>
          </w:p>
        </w:tc>
        <w:tc>
          <w:tcPr>
            <w:tcW w:w="1901" w:type="dxa"/>
          </w:tcPr>
          <w:p w14:paraId="6417133D" w14:textId="77777777" w:rsidR="004053BD" w:rsidRDefault="00A129B7">
            <w:pPr>
              <w:pStyle w:val="TableParagraph"/>
              <w:ind w:left="124" w:right="114"/>
            </w:pPr>
            <w:r>
              <w:t>13.583.567</w:t>
            </w:r>
          </w:p>
        </w:tc>
        <w:tc>
          <w:tcPr>
            <w:tcW w:w="1702" w:type="dxa"/>
          </w:tcPr>
          <w:p w14:paraId="6449ED77" w14:textId="77777777" w:rsidR="004053BD" w:rsidRDefault="00A129B7">
            <w:pPr>
              <w:pStyle w:val="TableParagraph"/>
              <w:ind w:left="326" w:right="313"/>
            </w:pPr>
            <w:r>
              <w:t>6.520.112</w:t>
            </w:r>
          </w:p>
        </w:tc>
        <w:tc>
          <w:tcPr>
            <w:tcW w:w="1983" w:type="dxa"/>
          </w:tcPr>
          <w:p w14:paraId="0327D410" w14:textId="77777777" w:rsidR="004053BD" w:rsidRDefault="00A129B7">
            <w:pPr>
              <w:pStyle w:val="TableParagraph"/>
              <w:ind w:left="464" w:right="454"/>
            </w:pPr>
            <w:r>
              <w:t>7.063.455</w:t>
            </w:r>
          </w:p>
        </w:tc>
        <w:tc>
          <w:tcPr>
            <w:tcW w:w="1561" w:type="dxa"/>
          </w:tcPr>
          <w:p w14:paraId="29FF1785" w14:textId="77777777" w:rsidR="004053BD" w:rsidRDefault="00A129B7">
            <w:pPr>
              <w:pStyle w:val="TableParagraph"/>
              <w:ind w:left="217" w:right="207"/>
            </w:pPr>
            <w:r>
              <w:t>48%</w:t>
            </w:r>
          </w:p>
        </w:tc>
      </w:tr>
      <w:tr w:rsidR="004053BD" w14:paraId="43D2A3C0" w14:textId="77777777" w:rsidTr="00A129B7">
        <w:trPr>
          <w:trHeight w:val="299"/>
          <w:jc w:val="center"/>
        </w:trPr>
        <w:tc>
          <w:tcPr>
            <w:tcW w:w="1781" w:type="dxa"/>
            <w:shd w:val="clear" w:color="auto" w:fill="B8CCE3"/>
          </w:tcPr>
          <w:p w14:paraId="48CA6B66" w14:textId="77777777" w:rsidR="004053BD" w:rsidRDefault="00A129B7">
            <w:pPr>
              <w:pStyle w:val="TableParagraph"/>
              <w:ind w:left="275" w:right="261"/>
            </w:pPr>
            <w:r>
              <w:t>Forlì-Cesena</w:t>
            </w:r>
          </w:p>
        </w:tc>
        <w:tc>
          <w:tcPr>
            <w:tcW w:w="1901" w:type="dxa"/>
          </w:tcPr>
          <w:p w14:paraId="1886F6BB" w14:textId="77777777" w:rsidR="004053BD" w:rsidRDefault="00A129B7">
            <w:pPr>
              <w:pStyle w:val="TableParagraph"/>
              <w:ind w:left="124" w:right="114"/>
            </w:pPr>
            <w:r>
              <w:t>14.355.962</w:t>
            </w:r>
          </w:p>
        </w:tc>
        <w:tc>
          <w:tcPr>
            <w:tcW w:w="1702" w:type="dxa"/>
          </w:tcPr>
          <w:p w14:paraId="0CB43323" w14:textId="77777777" w:rsidR="004053BD" w:rsidRDefault="00A129B7">
            <w:pPr>
              <w:pStyle w:val="TableParagraph"/>
              <w:ind w:left="326" w:right="313"/>
            </w:pPr>
            <w:r>
              <w:t>6.890.862</w:t>
            </w:r>
          </w:p>
        </w:tc>
        <w:tc>
          <w:tcPr>
            <w:tcW w:w="1983" w:type="dxa"/>
          </w:tcPr>
          <w:p w14:paraId="781A78F6" w14:textId="77777777" w:rsidR="004053BD" w:rsidRDefault="00A129B7">
            <w:pPr>
              <w:pStyle w:val="TableParagraph"/>
              <w:ind w:left="464" w:right="454"/>
            </w:pPr>
            <w:r>
              <w:t>7.465.100</w:t>
            </w:r>
          </w:p>
        </w:tc>
        <w:tc>
          <w:tcPr>
            <w:tcW w:w="1561" w:type="dxa"/>
          </w:tcPr>
          <w:p w14:paraId="2A9F7EDD" w14:textId="77777777" w:rsidR="004053BD" w:rsidRDefault="00A129B7">
            <w:pPr>
              <w:pStyle w:val="TableParagraph"/>
              <w:ind w:left="217" w:right="207"/>
            </w:pPr>
            <w:r>
              <w:t>48%</w:t>
            </w:r>
          </w:p>
        </w:tc>
      </w:tr>
      <w:tr w:rsidR="004053BD" w14:paraId="40A63DFD" w14:textId="77777777" w:rsidTr="00A129B7">
        <w:trPr>
          <w:trHeight w:val="302"/>
          <w:jc w:val="center"/>
        </w:trPr>
        <w:tc>
          <w:tcPr>
            <w:tcW w:w="1781" w:type="dxa"/>
            <w:shd w:val="clear" w:color="auto" w:fill="B8CCE3"/>
          </w:tcPr>
          <w:p w14:paraId="02E0D0D3" w14:textId="77777777" w:rsidR="004053BD" w:rsidRDefault="00A129B7">
            <w:pPr>
              <w:pStyle w:val="TableParagraph"/>
              <w:spacing w:before="32"/>
              <w:ind w:left="275" w:right="261"/>
            </w:pPr>
            <w:r>
              <w:t>Modena</w:t>
            </w:r>
          </w:p>
        </w:tc>
        <w:tc>
          <w:tcPr>
            <w:tcW w:w="1901" w:type="dxa"/>
          </w:tcPr>
          <w:p w14:paraId="05B7DA7D" w14:textId="77777777" w:rsidR="004053BD" w:rsidRDefault="00A129B7">
            <w:pPr>
              <w:pStyle w:val="TableParagraph"/>
              <w:spacing w:before="32"/>
              <w:ind w:left="124" w:right="114"/>
            </w:pPr>
            <w:r>
              <w:t>18.060.383</w:t>
            </w:r>
          </w:p>
        </w:tc>
        <w:tc>
          <w:tcPr>
            <w:tcW w:w="1702" w:type="dxa"/>
          </w:tcPr>
          <w:p w14:paraId="7945AADA" w14:textId="77777777" w:rsidR="004053BD" w:rsidRDefault="00A129B7">
            <w:pPr>
              <w:pStyle w:val="TableParagraph"/>
              <w:spacing w:before="32"/>
              <w:ind w:left="326" w:right="313"/>
            </w:pPr>
            <w:r>
              <w:t>8.668.984</w:t>
            </w:r>
          </w:p>
        </w:tc>
        <w:tc>
          <w:tcPr>
            <w:tcW w:w="1983" w:type="dxa"/>
          </w:tcPr>
          <w:p w14:paraId="00B85BEF" w14:textId="77777777" w:rsidR="004053BD" w:rsidRDefault="00A129B7">
            <w:pPr>
              <w:pStyle w:val="TableParagraph"/>
              <w:spacing w:before="32"/>
              <w:ind w:left="464" w:right="454"/>
            </w:pPr>
            <w:r>
              <w:t>9.391.399</w:t>
            </w:r>
          </w:p>
        </w:tc>
        <w:tc>
          <w:tcPr>
            <w:tcW w:w="1561" w:type="dxa"/>
          </w:tcPr>
          <w:p w14:paraId="3BAB95FF" w14:textId="77777777" w:rsidR="004053BD" w:rsidRDefault="00A129B7">
            <w:pPr>
              <w:pStyle w:val="TableParagraph"/>
              <w:spacing w:before="32"/>
              <w:ind w:left="217" w:right="207"/>
            </w:pPr>
            <w:r>
              <w:t>48%</w:t>
            </w:r>
          </w:p>
        </w:tc>
      </w:tr>
      <w:tr w:rsidR="004053BD" w14:paraId="004D3397" w14:textId="77777777" w:rsidTr="00A129B7">
        <w:trPr>
          <w:trHeight w:val="299"/>
          <w:jc w:val="center"/>
        </w:trPr>
        <w:tc>
          <w:tcPr>
            <w:tcW w:w="1781" w:type="dxa"/>
            <w:shd w:val="clear" w:color="auto" w:fill="B8CCE3"/>
          </w:tcPr>
          <w:p w14:paraId="44A4FCDC" w14:textId="77777777" w:rsidR="004053BD" w:rsidRDefault="00A129B7">
            <w:pPr>
              <w:pStyle w:val="TableParagraph"/>
              <w:ind w:left="274" w:right="262"/>
            </w:pPr>
            <w:r>
              <w:t>Parma</w:t>
            </w:r>
          </w:p>
        </w:tc>
        <w:tc>
          <w:tcPr>
            <w:tcW w:w="1901" w:type="dxa"/>
          </w:tcPr>
          <w:p w14:paraId="0885579F" w14:textId="77777777" w:rsidR="004053BD" w:rsidRDefault="00A129B7">
            <w:pPr>
              <w:pStyle w:val="TableParagraph"/>
              <w:ind w:left="124" w:right="114"/>
            </w:pPr>
            <w:r>
              <w:t>14.681.623</w:t>
            </w:r>
          </w:p>
        </w:tc>
        <w:tc>
          <w:tcPr>
            <w:tcW w:w="1702" w:type="dxa"/>
          </w:tcPr>
          <w:p w14:paraId="7E7F1E1D" w14:textId="77777777" w:rsidR="004053BD" w:rsidRDefault="00A129B7">
            <w:pPr>
              <w:pStyle w:val="TableParagraph"/>
              <w:ind w:left="326" w:right="313"/>
            </w:pPr>
            <w:r>
              <w:t>7.047.179</w:t>
            </w:r>
          </w:p>
        </w:tc>
        <w:tc>
          <w:tcPr>
            <w:tcW w:w="1983" w:type="dxa"/>
          </w:tcPr>
          <w:p w14:paraId="6DB336F1" w14:textId="77777777" w:rsidR="004053BD" w:rsidRDefault="00A129B7">
            <w:pPr>
              <w:pStyle w:val="TableParagraph"/>
              <w:ind w:left="464" w:right="454"/>
            </w:pPr>
            <w:r>
              <w:t>7.634.444</w:t>
            </w:r>
          </w:p>
        </w:tc>
        <w:tc>
          <w:tcPr>
            <w:tcW w:w="1561" w:type="dxa"/>
          </w:tcPr>
          <w:p w14:paraId="0F4FB7DC" w14:textId="77777777" w:rsidR="004053BD" w:rsidRDefault="00A129B7">
            <w:pPr>
              <w:pStyle w:val="TableParagraph"/>
              <w:ind w:left="217" w:right="207"/>
            </w:pPr>
            <w:r>
              <w:t>48%</w:t>
            </w:r>
          </w:p>
        </w:tc>
      </w:tr>
      <w:tr w:rsidR="004053BD" w14:paraId="350CEA53" w14:textId="77777777" w:rsidTr="00A129B7">
        <w:trPr>
          <w:trHeight w:val="299"/>
          <w:jc w:val="center"/>
        </w:trPr>
        <w:tc>
          <w:tcPr>
            <w:tcW w:w="1781" w:type="dxa"/>
            <w:shd w:val="clear" w:color="auto" w:fill="B8CCE3"/>
          </w:tcPr>
          <w:p w14:paraId="2CC0D1F7" w14:textId="77777777" w:rsidR="004053BD" w:rsidRDefault="00A129B7">
            <w:pPr>
              <w:pStyle w:val="TableParagraph"/>
              <w:ind w:left="275" w:right="262"/>
            </w:pPr>
            <w:r>
              <w:t>Piacenza</w:t>
            </w:r>
          </w:p>
        </w:tc>
        <w:tc>
          <w:tcPr>
            <w:tcW w:w="1901" w:type="dxa"/>
          </w:tcPr>
          <w:p w14:paraId="7C43CDB7" w14:textId="77777777" w:rsidR="004053BD" w:rsidRDefault="00A129B7">
            <w:pPr>
              <w:pStyle w:val="TableParagraph"/>
              <w:ind w:left="124" w:right="114"/>
            </w:pPr>
            <w:r>
              <w:t>10.726.235</w:t>
            </w:r>
          </w:p>
        </w:tc>
        <w:tc>
          <w:tcPr>
            <w:tcW w:w="1702" w:type="dxa"/>
          </w:tcPr>
          <w:p w14:paraId="5037DDAA" w14:textId="77777777" w:rsidR="004053BD" w:rsidRDefault="00A129B7">
            <w:pPr>
              <w:pStyle w:val="TableParagraph"/>
              <w:ind w:left="326" w:right="313"/>
            </w:pPr>
            <w:r>
              <w:t>5.148.593</w:t>
            </w:r>
          </w:p>
        </w:tc>
        <w:tc>
          <w:tcPr>
            <w:tcW w:w="1983" w:type="dxa"/>
          </w:tcPr>
          <w:p w14:paraId="0A3FAA16" w14:textId="77777777" w:rsidR="004053BD" w:rsidRDefault="00A129B7">
            <w:pPr>
              <w:pStyle w:val="TableParagraph"/>
              <w:ind w:left="464" w:right="454"/>
            </w:pPr>
            <w:r>
              <w:t>5.577.642</w:t>
            </w:r>
          </w:p>
        </w:tc>
        <w:tc>
          <w:tcPr>
            <w:tcW w:w="1561" w:type="dxa"/>
          </w:tcPr>
          <w:p w14:paraId="476CD3FA" w14:textId="77777777" w:rsidR="004053BD" w:rsidRDefault="00A129B7">
            <w:pPr>
              <w:pStyle w:val="TableParagraph"/>
              <w:ind w:left="217" w:right="207"/>
            </w:pPr>
            <w:r>
              <w:t>48%</w:t>
            </w:r>
          </w:p>
        </w:tc>
      </w:tr>
      <w:tr w:rsidR="004053BD" w14:paraId="023CC00B" w14:textId="77777777" w:rsidTr="00A129B7">
        <w:trPr>
          <w:trHeight w:val="299"/>
          <w:jc w:val="center"/>
        </w:trPr>
        <w:tc>
          <w:tcPr>
            <w:tcW w:w="1781" w:type="dxa"/>
            <w:shd w:val="clear" w:color="auto" w:fill="B8CCE3"/>
          </w:tcPr>
          <w:p w14:paraId="4B863716" w14:textId="77777777" w:rsidR="004053BD" w:rsidRDefault="00A129B7">
            <w:pPr>
              <w:pStyle w:val="TableParagraph"/>
              <w:ind w:left="275" w:right="261"/>
            </w:pPr>
            <w:r>
              <w:t>Ravenna</w:t>
            </w:r>
          </w:p>
        </w:tc>
        <w:tc>
          <w:tcPr>
            <w:tcW w:w="1901" w:type="dxa"/>
          </w:tcPr>
          <w:p w14:paraId="76FC2506" w14:textId="77777777" w:rsidR="004053BD" w:rsidRDefault="00A129B7">
            <w:pPr>
              <w:pStyle w:val="TableParagraph"/>
              <w:ind w:left="124" w:right="114"/>
            </w:pPr>
            <w:r>
              <w:t>14.358.270</w:t>
            </w:r>
          </w:p>
        </w:tc>
        <w:tc>
          <w:tcPr>
            <w:tcW w:w="1702" w:type="dxa"/>
          </w:tcPr>
          <w:p w14:paraId="422555CF" w14:textId="77777777" w:rsidR="004053BD" w:rsidRDefault="00A129B7">
            <w:pPr>
              <w:pStyle w:val="TableParagraph"/>
              <w:ind w:left="326" w:right="313"/>
            </w:pPr>
            <w:r>
              <w:t>6.891.969</w:t>
            </w:r>
          </w:p>
        </w:tc>
        <w:tc>
          <w:tcPr>
            <w:tcW w:w="1983" w:type="dxa"/>
          </w:tcPr>
          <w:p w14:paraId="2D59BF24" w14:textId="77777777" w:rsidR="004053BD" w:rsidRDefault="00A129B7">
            <w:pPr>
              <w:pStyle w:val="TableParagraph"/>
              <w:ind w:left="464" w:right="454"/>
            </w:pPr>
            <w:r>
              <w:t>7.466.300</w:t>
            </w:r>
          </w:p>
        </w:tc>
        <w:tc>
          <w:tcPr>
            <w:tcW w:w="1561" w:type="dxa"/>
          </w:tcPr>
          <w:p w14:paraId="670692DB" w14:textId="77777777" w:rsidR="004053BD" w:rsidRDefault="00A129B7">
            <w:pPr>
              <w:pStyle w:val="TableParagraph"/>
              <w:ind w:left="217" w:right="207"/>
            </w:pPr>
            <w:r>
              <w:t>48%</w:t>
            </w:r>
          </w:p>
        </w:tc>
      </w:tr>
      <w:tr w:rsidR="004053BD" w14:paraId="77286363" w14:textId="77777777" w:rsidTr="00A129B7">
        <w:trPr>
          <w:trHeight w:val="299"/>
          <w:jc w:val="center"/>
        </w:trPr>
        <w:tc>
          <w:tcPr>
            <w:tcW w:w="1781" w:type="dxa"/>
            <w:shd w:val="clear" w:color="auto" w:fill="B8CCE3"/>
          </w:tcPr>
          <w:p w14:paraId="6FA0095C" w14:textId="77777777" w:rsidR="004053BD" w:rsidRDefault="00A129B7">
            <w:pPr>
              <w:pStyle w:val="TableParagraph"/>
              <w:ind w:left="275" w:right="262"/>
            </w:pPr>
            <w:r>
              <w:t>Reggio Emilia</w:t>
            </w:r>
          </w:p>
        </w:tc>
        <w:tc>
          <w:tcPr>
            <w:tcW w:w="1901" w:type="dxa"/>
          </w:tcPr>
          <w:p w14:paraId="6994046F" w14:textId="77777777" w:rsidR="004053BD" w:rsidRDefault="00A129B7">
            <w:pPr>
              <w:pStyle w:val="TableParagraph"/>
              <w:ind w:left="124" w:right="114"/>
            </w:pPr>
            <w:r>
              <w:t>17.631.548</w:t>
            </w:r>
          </w:p>
        </w:tc>
        <w:tc>
          <w:tcPr>
            <w:tcW w:w="1702" w:type="dxa"/>
          </w:tcPr>
          <w:p w14:paraId="6E7B0A63" w14:textId="77777777" w:rsidR="004053BD" w:rsidRDefault="00A129B7">
            <w:pPr>
              <w:pStyle w:val="TableParagraph"/>
              <w:ind w:left="326" w:right="313"/>
            </w:pPr>
            <w:r>
              <w:t>8.463.143</w:t>
            </w:r>
          </w:p>
        </w:tc>
        <w:tc>
          <w:tcPr>
            <w:tcW w:w="1983" w:type="dxa"/>
          </w:tcPr>
          <w:p w14:paraId="014A5FAB" w14:textId="77777777" w:rsidR="004053BD" w:rsidRDefault="00A129B7">
            <w:pPr>
              <w:pStyle w:val="TableParagraph"/>
              <w:ind w:left="464" w:right="454"/>
            </w:pPr>
            <w:r>
              <w:t>9.168.405</w:t>
            </w:r>
          </w:p>
        </w:tc>
        <w:tc>
          <w:tcPr>
            <w:tcW w:w="1561" w:type="dxa"/>
          </w:tcPr>
          <w:p w14:paraId="1D44E596" w14:textId="77777777" w:rsidR="004053BD" w:rsidRDefault="00A129B7">
            <w:pPr>
              <w:pStyle w:val="TableParagraph"/>
              <w:ind w:left="217" w:right="207"/>
            </w:pPr>
            <w:r>
              <w:t>48%</w:t>
            </w:r>
          </w:p>
        </w:tc>
      </w:tr>
      <w:tr w:rsidR="004053BD" w14:paraId="63D358A3" w14:textId="77777777" w:rsidTr="00A129B7">
        <w:trPr>
          <w:trHeight w:val="299"/>
          <w:jc w:val="center"/>
        </w:trPr>
        <w:tc>
          <w:tcPr>
            <w:tcW w:w="1781" w:type="dxa"/>
            <w:shd w:val="clear" w:color="auto" w:fill="B8CCE3"/>
          </w:tcPr>
          <w:p w14:paraId="6379C5A3" w14:textId="77777777" w:rsidR="004053BD" w:rsidRDefault="00A129B7">
            <w:pPr>
              <w:pStyle w:val="TableParagraph"/>
              <w:ind w:left="273" w:right="262"/>
            </w:pPr>
            <w:r>
              <w:t>Rimini</w:t>
            </w:r>
          </w:p>
        </w:tc>
        <w:tc>
          <w:tcPr>
            <w:tcW w:w="1901" w:type="dxa"/>
          </w:tcPr>
          <w:p w14:paraId="519FD967" w14:textId="77777777" w:rsidR="004053BD" w:rsidRDefault="00A129B7">
            <w:pPr>
              <w:pStyle w:val="TableParagraph"/>
              <w:ind w:left="124" w:right="113"/>
            </w:pPr>
            <w:r>
              <w:t>9.581.916</w:t>
            </w:r>
          </w:p>
        </w:tc>
        <w:tc>
          <w:tcPr>
            <w:tcW w:w="1702" w:type="dxa"/>
          </w:tcPr>
          <w:p w14:paraId="7C64206D" w14:textId="77777777" w:rsidR="004053BD" w:rsidRDefault="00A129B7">
            <w:pPr>
              <w:pStyle w:val="TableParagraph"/>
              <w:ind w:left="326" w:right="313"/>
            </w:pPr>
            <w:r>
              <w:t>4.599.320</w:t>
            </w:r>
          </w:p>
        </w:tc>
        <w:tc>
          <w:tcPr>
            <w:tcW w:w="1983" w:type="dxa"/>
          </w:tcPr>
          <w:p w14:paraId="283CF7E6" w14:textId="77777777" w:rsidR="004053BD" w:rsidRDefault="00A129B7">
            <w:pPr>
              <w:pStyle w:val="TableParagraph"/>
              <w:ind w:left="464" w:right="454"/>
            </w:pPr>
            <w:r>
              <w:t>4.982.596</w:t>
            </w:r>
          </w:p>
        </w:tc>
        <w:tc>
          <w:tcPr>
            <w:tcW w:w="1561" w:type="dxa"/>
          </w:tcPr>
          <w:p w14:paraId="45FF0799" w14:textId="77777777" w:rsidR="004053BD" w:rsidRDefault="00A129B7">
            <w:pPr>
              <w:pStyle w:val="TableParagraph"/>
              <w:ind w:left="217" w:right="207"/>
            </w:pPr>
            <w:r>
              <w:t>48%</w:t>
            </w:r>
          </w:p>
        </w:tc>
      </w:tr>
      <w:tr w:rsidR="004053BD" w14:paraId="6849E16D" w14:textId="77777777" w:rsidTr="00A129B7">
        <w:trPr>
          <w:trHeight w:val="301"/>
          <w:jc w:val="center"/>
        </w:trPr>
        <w:tc>
          <w:tcPr>
            <w:tcW w:w="1781" w:type="dxa"/>
            <w:shd w:val="clear" w:color="auto" w:fill="FFFF00"/>
          </w:tcPr>
          <w:p w14:paraId="3DFC602C" w14:textId="77777777" w:rsidR="004053BD" w:rsidRDefault="00A129B7">
            <w:pPr>
              <w:pStyle w:val="TableParagraph"/>
              <w:spacing w:before="32"/>
              <w:ind w:left="273" w:right="262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901" w:type="dxa"/>
            <w:shd w:val="clear" w:color="auto" w:fill="FFFF00"/>
          </w:tcPr>
          <w:p w14:paraId="16025499" w14:textId="77777777" w:rsidR="004053BD" w:rsidRDefault="00A129B7">
            <w:pPr>
              <w:pStyle w:val="TableParagraph"/>
              <w:spacing w:before="32"/>
              <w:ind w:left="123" w:right="115"/>
              <w:rPr>
                <w:b/>
              </w:rPr>
            </w:pPr>
            <w:r>
              <w:rPr>
                <w:b/>
              </w:rPr>
              <w:t>137.500.317</w:t>
            </w:r>
          </w:p>
        </w:tc>
        <w:tc>
          <w:tcPr>
            <w:tcW w:w="1702" w:type="dxa"/>
            <w:shd w:val="clear" w:color="auto" w:fill="FFFF00"/>
          </w:tcPr>
          <w:p w14:paraId="72743889" w14:textId="77777777" w:rsidR="004053BD" w:rsidRDefault="00A129B7">
            <w:pPr>
              <w:pStyle w:val="TableParagraph"/>
              <w:spacing w:before="32"/>
              <w:ind w:left="326" w:right="316"/>
              <w:rPr>
                <w:b/>
              </w:rPr>
            </w:pPr>
            <w:r>
              <w:rPr>
                <w:b/>
              </w:rPr>
              <w:t>66.000.152</w:t>
            </w:r>
          </w:p>
        </w:tc>
        <w:tc>
          <w:tcPr>
            <w:tcW w:w="1983" w:type="dxa"/>
            <w:shd w:val="clear" w:color="auto" w:fill="FFFF00"/>
          </w:tcPr>
          <w:p w14:paraId="6FA9E07E" w14:textId="77777777" w:rsidR="004053BD" w:rsidRDefault="00A129B7">
            <w:pPr>
              <w:pStyle w:val="TableParagraph"/>
              <w:spacing w:before="32"/>
              <w:ind w:left="464" w:right="458"/>
              <w:rPr>
                <w:b/>
              </w:rPr>
            </w:pPr>
            <w:r>
              <w:rPr>
                <w:b/>
              </w:rPr>
              <w:t>71.500.165</w:t>
            </w:r>
          </w:p>
        </w:tc>
        <w:tc>
          <w:tcPr>
            <w:tcW w:w="1561" w:type="dxa"/>
            <w:shd w:val="clear" w:color="auto" w:fill="FFFF00"/>
          </w:tcPr>
          <w:p w14:paraId="6316445F" w14:textId="77777777" w:rsidR="004053BD" w:rsidRDefault="00A129B7">
            <w:pPr>
              <w:pStyle w:val="TableParagraph"/>
              <w:spacing w:before="32"/>
              <w:ind w:left="217" w:right="203"/>
              <w:rPr>
                <w:b/>
              </w:rPr>
            </w:pPr>
            <w:r>
              <w:rPr>
                <w:b/>
              </w:rPr>
              <w:t>48%</w:t>
            </w:r>
          </w:p>
        </w:tc>
      </w:tr>
    </w:tbl>
    <w:p w14:paraId="755A0888" w14:textId="77777777" w:rsidR="004053BD" w:rsidRDefault="004053BD">
      <w:pPr>
        <w:rPr>
          <w:b/>
          <w:sz w:val="28"/>
        </w:rPr>
      </w:pPr>
    </w:p>
    <w:p w14:paraId="1A0645DD" w14:textId="77777777" w:rsidR="004053BD" w:rsidRDefault="004053BD">
      <w:pPr>
        <w:rPr>
          <w:b/>
          <w:sz w:val="28"/>
        </w:rPr>
      </w:pPr>
    </w:p>
    <w:p w14:paraId="7DB2FDE2" w14:textId="77777777" w:rsidR="004053BD" w:rsidRDefault="00A129B7">
      <w:pPr>
        <w:spacing w:before="179"/>
        <w:ind w:right="113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</w:p>
    <w:sectPr w:rsidR="004053BD">
      <w:headerReference w:type="default" r:id="rId11"/>
      <w:footerReference w:type="default" r:id="rId12"/>
      <w:pgSz w:w="11910" w:h="16840"/>
      <w:pgMar w:top="300" w:right="102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0703" w14:textId="77777777" w:rsidR="00A129B7" w:rsidRDefault="00A129B7">
      <w:r>
        <w:separator/>
      </w:r>
    </w:p>
  </w:endnote>
  <w:endnote w:type="continuationSeparator" w:id="0">
    <w:p w14:paraId="76349B45" w14:textId="77777777" w:rsidR="00A129B7" w:rsidRDefault="00A1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F87B" w14:textId="77777777" w:rsidR="004053BD" w:rsidRDefault="004053BD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1513" w14:textId="77777777" w:rsidR="00A129B7" w:rsidRDefault="00A129B7">
      <w:r>
        <w:separator/>
      </w:r>
    </w:p>
  </w:footnote>
  <w:footnote w:type="continuationSeparator" w:id="0">
    <w:p w14:paraId="2E2AF65A" w14:textId="77777777" w:rsidR="00A129B7" w:rsidRDefault="00A12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8FE9" w14:textId="77777777" w:rsidR="004053BD" w:rsidRDefault="004053BD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59B8"/>
    <w:multiLevelType w:val="hybridMultilevel"/>
    <w:tmpl w:val="78B2A760"/>
    <w:lvl w:ilvl="0" w:tplc="8A905CEE">
      <w:numFmt w:val="bullet"/>
      <w:lvlText w:val="•"/>
      <w:lvlJc w:val="left"/>
      <w:pPr>
        <w:ind w:left="1247" w:hanging="40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3560E06">
      <w:numFmt w:val="bullet"/>
      <w:lvlText w:val="•"/>
      <w:lvlJc w:val="left"/>
      <w:pPr>
        <w:ind w:left="2104" w:hanging="409"/>
      </w:pPr>
      <w:rPr>
        <w:rFonts w:hint="default"/>
      </w:rPr>
    </w:lvl>
    <w:lvl w:ilvl="2" w:tplc="497807BC">
      <w:numFmt w:val="bullet"/>
      <w:lvlText w:val="•"/>
      <w:lvlJc w:val="left"/>
      <w:pPr>
        <w:ind w:left="2969" w:hanging="409"/>
      </w:pPr>
      <w:rPr>
        <w:rFonts w:hint="default"/>
      </w:rPr>
    </w:lvl>
    <w:lvl w:ilvl="3" w:tplc="167E677E">
      <w:numFmt w:val="bullet"/>
      <w:lvlText w:val="•"/>
      <w:lvlJc w:val="left"/>
      <w:pPr>
        <w:ind w:left="3833" w:hanging="409"/>
      </w:pPr>
      <w:rPr>
        <w:rFonts w:hint="default"/>
      </w:rPr>
    </w:lvl>
    <w:lvl w:ilvl="4" w:tplc="E5F0E752">
      <w:numFmt w:val="bullet"/>
      <w:lvlText w:val="•"/>
      <w:lvlJc w:val="left"/>
      <w:pPr>
        <w:ind w:left="4698" w:hanging="409"/>
      </w:pPr>
      <w:rPr>
        <w:rFonts w:hint="default"/>
      </w:rPr>
    </w:lvl>
    <w:lvl w:ilvl="5" w:tplc="B0AC231E">
      <w:numFmt w:val="bullet"/>
      <w:lvlText w:val="•"/>
      <w:lvlJc w:val="left"/>
      <w:pPr>
        <w:ind w:left="5563" w:hanging="409"/>
      </w:pPr>
      <w:rPr>
        <w:rFonts w:hint="default"/>
      </w:rPr>
    </w:lvl>
    <w:lvl w:ilvl="6" w:tplc="82BA81DC">
      <w:numFmt w:val="bullet"/>
      <w:lvlText w:val="•"/>
      <w:lvlJc w:val="left"/>
      <w:pPr>
        <w:ind w:left="6427" w:hanging="409"/>
      </w:pPr>
      <w:rPr>
        <w:rFonts w:hint="default"/>
      </w:rPr>
    </w:lvl>
    <w:lvl w:ilvl="7" w:tplc="6632E9FE">
      <w:numFmt w:val="bullet"/>
      <w:lvlText w:val="•"/>
      <w:lvlJc w:val="left"/>
      <w:pPr>
        <w:ind w:left="7292" w:hanging="409"/>
      </w:pPr>
      <w:rPr>
        <w:rFonts w:hint="default"/>
      </w:rPr>
    </w:lvl>
    <w:lvl w:ilvl="8" w:tplc="7000081A">
      <w:numFmt w:val="bullet"/>
      <w:lvlText w:val="•"/>
      <w:lvlJc w:val="left"/>
      <w:pPr>
        <w:ind w:left="8157" w:hanging="409"/>
      </w:pPr>
      <w:rPr>
        <w:rFonts w:hint="default"/>
      </w:rPr>
    </w:lvl>
  </w:abstractNum>
  <w:num w:numId="1" w16cid:durableId="70263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BD"/>
    <w:rsid w:val="0016663F"/>
    <w:rsid w:val="003971B3"/>
    <w:rsid w:val="004053BD"/>
    <w:rsid w:val="00486BD1"/>
    <w:rsid w:val="00A129B7"/>
    <w:rsid w:val="00A70304"/>
    <w:rsid w:val="00F35424"/>
    <w:rsid w:val="00F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ED73C"/>
  <w15:docId w15:val="{CDECFB43-61FC-4258-967E-C93A8FCC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ind w:left="1594" w:right="158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line="317" w:lineRule="exact"/>
      <w:ind w:left="1030" w:right="1580"/>
      <w:jc w:val="center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ind w:left="1246" w:hanging="411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</w:rPr>
  </w:style>
  <w:style w:type="paragraph" w:styleId="Paragrafoelenco">
    <w:name w:val="List Paragraph"/>
    <w:basedOn w:val="Normale"/>
    <w:uiPriority w:val="1"/>
    <w:qFormat/>
    <w:pPr>
      <w:ind w:left="1244" w:hanging="411"/>
    </w:pPr>
  </w:style>
  <w:style w:type="paragraph" w:customStyle="1" w:styleId="TableParagraph">
    <w:name w:val="Table Paragraph"/>
    <w:basedOn w:val="Normale"/>
    <w:uiPriority w:val="1"/>
    <w:qFormat/>
    <w:pPr>
      <w:spacing w:before="30" w:line="24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63248c-0556-430f-8a99-57dbf4ee51cc" xsi:nil="true"/>
    <lcf76f155ced4ddcb4097134ff3c332f xmlns="3911e5e7-3b1d-46e6-99df-607f282858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69D7DB394B77409C7363FD4D0D7B71" ma:contentTypeVersion="17" ma:contentTypeDescription="Creare un nuovo documento." ma:contentTypeScope="" ma:versionID="2c3639ace3c3f1a977f90e53e5d35870">
  <xsd:schema xmlns:xsd="http://www.w3.org/2001/XMLSchema" xmlns:xs="http://www.w3.org/2001/XMLSchema" xmlns:p="http://schemas.microsoft.com/office/2006/metadata/properties" xmlns:ns2="3911e5e7-3b1d-46e6-99df-607f282858e3" xmlns:ns3="3d63248c-0556-430f-8a99-57dbf4ee51cc" targetNamespace="http://schemas.microsoft.com/office/2006/metadata/properties" ma:root="true" ma:fieldsID="bc1ff9c7a90736b4de190fdf94949923" ns2:_="" ns3:_="">
    <xsd:import namespace="3911e5e7-3b1d-46e6-99df-607f282858e3"/>
    <xsd:import namespace="3d63248c-0556-430f-8a99-57dbf4ee5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1e5e7-3b1d-46e6-99df-607f28285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178cf8a-aa3e-433d-a4bc-58617b500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3248c-0556-430f-8a99-57dbf4ee51c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c644e0-4682-48a9-ac23-c00c594cc887}" ma:internalName="TaxCatchAll" ma:showField="CatchAllData" ma:web="3d63248c-0556-430f-8a99-57dbf4ee5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EDC18-33AF-40A7-8C3A-BC3B4A3EFCEA}">
  <ds:schemaRefs>
    <ds:schemaRef ds:uri="http://schemas.microsoft.com/office/2006/metadata/properties"/>
    <ds:schemaRef ds:uri="http://schemas.microsoft.com/office/infopath/2007/PartnerControls"/>
    <ds:schemaRef ds:uri="3d63248c-0556-430f-8a99-57dbf4ee51cc"/>
    <ds:schemaRef ds:uri="3911e5e7-3b1d-46e6-99df-607f282858e3"/>
  </ds:schemaRefs>
</ds:datastoreItem>
</file>

<file path=customXml/itemProps2.xml><?xml version="1.0" encoding="utf-8"?>
<ds:datastoreItem xmlns:ds="http://schemas.openxmlformats.org/officeDocument/2006/customXml" ds:itemID="{4E13A7D6-46B6-441A-82DE-76BA2A0E8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3CA70-0B2D-4EFE-B07A-8F1F343C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1e5e7-3b1d-46e6-99df-607f282858e3"/>
    <ds:schemaRef ds:uri="3d63248c-0556-430f-8a99-57dbf4ee5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ANCE</dc:creator>
  <cp:lastModifiedBy>Vincenzo Terlizzi</cp:lastModifiedBy>
  <cp:revision>3</cp:revision>
  <dcterms:created xsi:type="dcterms:W3CDTF">2025-05-23T08:35:00Z</dcterms:created>
  <dcterms:modified xsi:type="dcterms:W3CDTF">2025-05-23T08:38:00Z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2025-05-23T00:00:00Z</vt:filetime>
  </property>
  <property fmtid="{D5CDD505-2E9C-101B-9397-08002B2CF9AE}" pid="5" name="ContentTypeId">
    <vt:lpwstr>0x010100D969D7DB394B77409C7363FD4D0D7B71</vt:lpwstr>
  </property>
  <property fmtid="{D5CDD505-2E9C-101B-9397-08002B2CF9AE}" pid="6" name="MediaServiceImageTags">
    <vt:lpwstr/>
  </property>
</Properties>
</file>