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B3350" w14:textId="77777777" w:rsidR="00DC0D85" w:rsidRDefault="00DC0D85">
      <w:pPr>
        <w:pStyle w:val="testoCarattereCarattereCarattereCarattere"/>
        <w:ind w:left="0"/>
        <w:outlineLvl w:val="0"/>
        <w:rPr>
          <w:b/>
          <w:bCs/>
          <w:szCs w:val="24"/>
        </w:rPr>
      </w:pPr>
    </w:p>
    <w:p w14:paraId="745C6C5C" w14:textId="05EA607E" w:rsidR="00DC0D85" w:rsidRDefault="002D3858" w:rsidP="00A531F5">
      <w:pPr>
        <w:pStyle w:val="testoCarattereCarattereCarattereCarattere"/>
        <w:ind w:left="720"/>
        <w:jc w:val="center"/>
        <w:rPr>
          <w:b/>
          <w:bCs/>
          <w:szCs w:val="24"/>
        </w:rPr>
      </w:pPr>
      <w:bookmarkStart w:id="0" w:name="_Toc144906848"/>
      <w:bookmarkStart w:id="1" w:name="_Toc144988609"/>
      <w:r>
        <w:rPr>
          <w:b/>
          <w:bCs/>
          <w:szCs w:val="24"/>
        </w:rPr>
        <w:t>SCHEMA DI CAPITOLATO SPECIALE D'APPALTO</w:t>
      </w:r>
      <w:bookmarkEnd w:id="0"/>
      <w:bookmarkEnd w:id="1"/>
    </w:p>
    <w:p w14:paraId="18B5FFA2" w14:textId="20F58EE3" w:rsidR="00DC0D85" w:rsidRDefault="002D3858" w:rsidP="00A531F5">
      <w:pPr>
        <w:pStyle w:val="testoCarattereCarattereCarattereCarattere"/>
        <w:ind w:left="720"/>
        <w:jc w:val="center"/>
        <w:rPr>
          <w:b/>
          <w:bCs/>
          <w:szCs w:val="24"/>
        </w:rPr>
      </w:pPr>
      <w:r>
        <w:rPr>
          <w:b/>
          <w:bCs/>
          <w:szCs w:val="24"/>
        </w:rPr>
        <w:t>PARTE NORMATIVA</w:t>
      </w:r>
    </w:p>
    <w:p w14:paraId="79B84AD8" w14:textId="77777777" w:rsidR="00A531F5" w:rsidRDefault="00A531F5">
      <w:pPr>
        <w:pStyle w:val="Titolosommario"/>
        <w:outlineLvl w:val="9"/>
      </w:pPr>
    </w:p>
    <w:p w14:paraId="7B47E01D" w14:textId="35041C23" w:rsidR="00DC0D85" w:rsidRDefault="002D3858">
      <w:pPr>
        <w:pStyle w:val="Titolosommario"/>
        <w:outlineLvl w:val="9"/>
      </w:pPr>
      <w:r>
        <w:t>Sommario</w:t>
      </w:r>
    </w:p>
    <w:p w14:paraId="20D2D64C" w14:textId="54A641BC" w:rsidR="00750E8B" w:rsidRDefault="002D3858">
      <w:pPr>
        <w:pStyle w:val="Sommario1"/>
        <w:tabs>
          <w:tab w:val="right" w:leader="dot" w:pos="10082"/>
        </w:tabs>
        <w:rPr>
          <w:rFonts w:asciiTheme="minorHAnsi" w:eastAsiaTheme="minorEastAsia" w:hAnsiTheme="minorHAnsi" w:cstheme="minorBidi"/>
          <w:noProof/>
          <w:kern w:val="2"/>
          <w:sz w:val="22"/>
          <w:szCs w:val="22"/>
          <w:lang w:eastAsia="it-IT" w:bidi="ar-SA"/>
          <w14:ligatures w14:val="standardContextual"/>
        </w:rPr>
      </w:pPr>
      <w:r>
        <w:rPr>
          <w:rFonts w:ascii="Calibri Light" w:eastAsia="Times New Roman" w:hAnsi="Calibri Light" w:cs="Times New Roman"/>
          <w:color w:val="2F5496"/>
          <w:kern w:val="0"/>
          <w:sz w:val="32"/>
          <w:szCs w:val="32"/>
          <w:lang w:eastAsia="it-IT" w:bidi="ar-SA"/>
        </w:rPr>
        <w:fldChar w:fldCharType="begin"/>
      </w:r>
      <w:r>
        <w:instrText xml:space="preserve"> TOC \o "1-3" \u \h </w:instrText>
      </w:r>
      <w:r>
        <w:rPr>
          <w:rFonts w:ascii="Calibri Light" w:eastAsia="Times New Roman" w:hAnsi="Calibri Light" w:cs="Times New Roman"/>
          <w:color w:val="2F5496"/>
          <w:kern w:val="0"/>
          <w:sz w:val="32"/>
          <w:szCs w:val="32"/>
          <w:lang w:eastAsia="it-IT" w:bidi="ar-SA"/>
        </w:rPr>
        <w:fldChar w:fldCharType="separate"/>
      </w:r>
      <w:hyperlink w:anchor="_Toc146547100" w:history="1">
        <w:r w:rsidR="00750E8B" w:rsidRPr="000E6127">
          <w:rPr>
            <w:rStyle w:val="Collegamentoipertestuale"/>
            <w:b/>
            <w:bCs/>
            <w:noProof/>
          </w:rPr>
          <w:t>ART. 1 - OGGETTO DELL'APPALTO</w:t>
        </w:r>
        <w:r w:rsidR="00750E8B">
          <w:rPr>
            <w:noProof/>
          </w:rPr>
          <w:tab/>
        </w:r>
        <w:r w:rsidR="00750E8B">
          <w:rPr>
            <w:noProof/>
          </w:rPr>
          <w:fldChar w:fldCharType="begin"/>
        </w:r>
        <w:r w:rsidR="00750E8B">
          <w:rPr>
            <w:noProof/>
          </w:rPr>
          <w:instrText xml:space="preserve"> PAGEREF _Toc146547100 \h </w:instrText>
        </w:r>
        <w:r w:rsidR="00750E8B">
          <w:rPr>
            <w:noProof/>
          </w:rPr>
        </w:r>
        <w:r w:rsidR="00750E8B">
          <w:rPr>
            <w:noProof/>
          </w:rPr>
          <w:fldChar w:fldCharType="separate"/>
        </w:r>
        <w:r w:rsidR="00750E8B">
          <w:rPr>
            <w:noProof/>
          </w:rPr>
          <w:t>2</w:t>
        </w:r>
        <w:r w:rsidR="00750E8B">
          <w:rPr>
            <w:noProof/>
          </w:rPr>
          <w:fldChar w:fldCharType="end"/>
        </w:r>
      </w:hyperlink>
    </w:p>
    <w:p w14:paraId="5373F42E" w14:textId="239BBB8A" w:rsidR="00750E8B" w:rsidRDefault="00750E8B">
      <w:pPr>
        <w:pStyle w:val="Sommario1"/>
        <w:tabs>
          <w:tab w:val="right" w:leader="dot" w:pos="10082"/>
        </w:tabs>
        <w:rPr>
          <w:rFonts w:asciiTheme="minorHAnsi" w:eastAsiaTheme="minorEastAsia" w:hAnsiTheme="minorHAnsi" w:cstheme="minorBidi"/>
          <w:noProof/>
          <w:kern w:val="2"/>
          <w:sz w:val="22"/>
          <w:szCs w:val="22"/>
          <w:lang w:eastAsia="it-IT" w:bidi="ar-SA"/>
          <w14:ligatures w14:val="standardContextual"/>
        </w:rPr>
      </w:pPr>
      <w:hyperlink w:anchor="_Toc146547101" w:history="1">
        <w:r w:rsidRPr="000E6127">
          <w:rPr>
            <w:rStyle w:val="Collegamentoipertestuale"/>
            <w:b/>
            <w:bCs/>
            <w:noProof/>
          </w:rPr>
          <w:t>ART. 2 - DESCRIZIONE SOMMARIA DELLE OPERE</w:t>
        </w:r>
        <w:r>
          <w:rPr>
            <w:noProof/>
          </w:rPr>
          <w:tab/>
        </w:r>
        <w:r>
          <w:rPr>
            <w:noProof/>
          </w:rPr>
          <w:fldChar w:fldCharType="begin"/>
        </w:r>
        <w:r>
          <w:rPr>
            <w:noProof/>
          </w:rPr>
          <w:instrText xml:space="preserve"> PAGEREF _Toc146547101 \h </w:instrText>
        </w:r>
        <w:r>
          <w:rPr>
            <w:noProof/>
          </w:rPr>
        </w:r>
        <w:r>
          <w:rPr>
            <w:noProof/>
          </w:rPr>
          <w:fldChar w:fldCharType="separate"/>
        </w:r>
        <w:r>
          <w:rPr>
            <w:noProof/>
          </w:rPr>
          <w:t>3</w:t>
        </w:r>
        <w:r>
          <w:rPr>
            <w:noProof/>
          </w:rPr>
          <w:fldChar w:fldCharType="end"/>
        </w:r>
      </w:hyperlink>
    </w:p>
    <w:p w14:paraId="226B68FF" w14:textId="0E20BC45" w:rsidR="00750E8B" w:rsidRDefault="00750E8B">
      <w:pPr>
        <w:pStyle w:val="Sommario1"/>
        <w:tabs>
          <w:tab w:val="right" w:leader="dot" w:pos="10082"/>
        </w:tabs>
        <w:rPr>
          <w:rFonts w:asciiTheme="minorHAnsi" w:eastAsiaTheme="minorEastAsia" w:hAnsiTheme="minorHAnsi" w:cstheme="minorBidi"/>
          <w:noProof/>
          <w:kern w:val="2"/>
          <w:sz w:val="22"/>
          <w:szCs w:val="22"/>
          <w:lang w:eastAsia="it-IT" w:bidi="ar-SA"/>
          <w14:ligatures w14:val="standardContextual"/>
        </w:rPr>
      </w:pPr>
      <w:hyperlink w:anchor="_Toc146547102" w:history="1">
        <w:r w:rsidRPr="000E6127">
          <w:rPr>
            <w:rStyle w:val="Collegamentoipertestuale"/>
            <w:b/>
            <w:bCs/>
            <w:noProof/>
          </w:rPr>
          <w:t>ART. 3 - AMMONTARE DELL’APPALTO</w:t>
        </w:r>
        <w:r>
          <w:rPr>
            <w:noProof/>
          </w:rPr>
          <w:tab/>
        </w:r>
        <w:r>
          <w:rPr>
            <w:noProof/>
          </w:rPr>
          <w:fldChar w:fldCharType="begin"/>
        </w:r>
        <w:r>
          <w:rPr>
            <w:noProof/>
          </w:rPr>
          <w:instrText xml:space="preserve"> PAGEREF _Toc146547102 \h </w:instrText>
        </w:r>
        <w:r>
          <w:rPr>
            <w:noProof/>
          </w:rPr>
        </w:r>
        <w:r>
          <w:rPr>
            <w:noProof/>
          </w:rPr>
          <w:fldChar w:fldCharType="separate"/>
        </w:r>
        <w:r>
          <w:rPr>
            <w:noProof/>
          </w:rPr>
          <w:t>3</w:t>
        </w:r>
        <w:r>
          <w:rPr>
            <w:noProof/>
          </w:rPr>
          <w:fldChar w:fldCharType="end"/>
        </w:r>
      </w:hyperlink>
    </w:p>
    <w:p w14:paraId="0DA7C1C7" w14:textId="177A7E6C" w:rsidR="00750E8B" w:rsidRDefault="00750E8B">
      <w:pPr>
        <w:pStyle w:val="Sommario1"/>
        <w:tabs>
          <w:tab w:val="right" w:leader="dot" w:pos="10082"/>
        </w:tabs>
        <w:rPr>
          <w:rFonts w:asciiTheme="minorHAnsi" w:eastAsiaTheme="minorEastAsia" w:hAnsiTheme="minorHAnsi" w:cstheme="minorBidi"/>
          <w:noProof/>
          <w:kern w:val="2"/>
          <w:sz w:val="22"/>
          <w:szCs w:val="22"/>
          <w:lang w:eastAsia="it-IT" w:bidi="ar-SA"/>
          <w14:ligatures w14:val="standardContextual"/>
        </w:rPr>
      </w:pPr>
      <w:hyperlink w:anchor="_Toc146547103" w:history="1">
        <w:r w:rsidRPr="000E6127">
          <w:rPr>
            <w:rStyle w:val="Collegamentoipertestuale"/>
            <w:b/>
            <w:bCs/>
            <w:noProof/>
          </w:rPr>
          <w:t>ART. 4 - INTERPRETAZIONE DEL CAPITOLATO SPECIALE D'APPALTO</w:t>
        </w:r>
        <w:r>
          <w:rPr>
            <w:noProof/>
          </w:rPr>
          <w:tab/>
        </w:r>
        <w:r>
          <w:rPr>
            <w:noProof/>
          </w:rPr>
          <w:fldChar w:fldCharType="begin"/>
        </w:r>
        <w:r>
          <w:rPr>
            <w:noProof/>
          </w:rPr>
          <w:instrText xml:space="preserve"> PAGEREF _Toc146547103 \h </w:instrText>
        </w:r>
        <w:r>
          <w:rPr>
            <w:noProof/>
          </w:rPr>
        </w:r>
        <w:r>
          <w:rPr>
            <w:noProof/>
          </w:rPr>
          <w:fldChar w:fldCharType="separate"/>
        </w:r>
        <w:r>
          <w:rPr>
            <w:noProof/>
          </w:rPr>
          <w:t>7</w:t>
        </w:r>
        <w:r>
          <w:rPr>
            <w:noProof/>
          </w:rPr>
          <w:fldChar w:fldCharType="end"/>
        </w:r>
      </w:hyperlink>
    </w:p>
    <w:p w14:paraId="77C1992D" w14:textId="59A221C2" w:rsidR="00750E8B" w:rsidRDefault="00750E8B">
      <w:pPr>
        <w:pStyle w:val="Sommario1"/>
        <w:tabs>
          <w:tab w:val="right" w:leader="dot" w:pos="10082"/>
        </w:tabs>
        <w:rPr>
          <w:rFonts w:asciiTheme="minorHAnsi" w:eastAsiaTheme="minorEastAsia" w:hAnsiTheme="minorHAnsi" w:cstheme="minorBidi"/>
          <w:noProof/>
          <w:kern w:val="2"/>
          <w:sz w:val="22"/>
          <w:szCs w:val="22"/>
          <w:lang w:eastAsia="it-IT" w:bidi="ar-SA"/>
          <w14:ligatures w14:val="standardContextual"/>
        </w:rPr>
      </w:pPr>
      <w:hyperlink w:anchor="_Toc146547104" w:history="1">
        <w:r w:rsidRPr="000E6127">
          <w:rPr>
            <w:rStyle w:val="Collegamentoipertestuale"/>
            <w:b/>
            <w:bCs/>
            <w:noProof/>
          </w:rPr>
          <w:t>ART. 5 - DOCUMENTI CHE FANNO PARTE DEL CONTRATTO</w:t>
        </w:r>
        <w:r>
          <w:rPr>
            <w:noProof/>
          </w:rPr>
          <w:tab/>
        </w:r>
        <w:r>
          <w:rPr>
            <w:noProof/>
          </w:rPr>
          <w:fldChar w:fldCharType="begin"/>
        </w:r>
        <w:r>
          <w:rPr>
            <w:noProof/>
          </w:rPr>
          <w:instrText xml:space="preserve"> PAGEREF _Toc146547104 \h </w:instrText>
        </w:r>
        <w:r>
          <w:rPr>
            <w:noProof/>
          </w:rPr>
        </w:r>
        <w:r>
          <w:rPr>
            <w:noProof/>
          </w:rPr>
          <w:fldChar w:fldCharType="separate"/>
        </w:r>
        <w:r>
          <w:rPr>
            <w:noProof/>
          </w:rPr>
          <w:t>7</w:t>
        </w:r>
        <w:r>
          <w:rPr>
            <w:noProof/>
          </w:rPr>
          <w:fldChar w:fldCharType="end"/>
        </w:r>
      </w:hyperlink>
    </w:p>
    <w:p w14:paraId="591E41CA" w14:textId="509A2D5A" w:rsidR="00750E8B" w:rsidRDefault="00750E8B">
      <w:pPr>
        <w:pStyle w:val="Sommario1"/>
        <w:tabs>
          <w:tab w:val="right" w:leader="dot" w:pos="10082"/>
        </w:tabs>
        <w:rPr>
          <w:rFonts w:asciiTheme="minorHAnsi" w:eastAsiaTheme="minorEastAsia" w:hAnsiTheme="minorHAnsi" w:cstheme="minorBidi"/>
          <w:noProof/>
          <w:kern w:val="2"/>
          <w:sz w:val="22"/>
          <w:szCs w:val="22"/>
          <w:lang w:eastAsia="it-IT" w:bidi="ar-SA"/>
          <w14:ligatures w14:val="standardContextual"/>
        </w:rPr>
      </w:pPr>
      <w:hyperlink w:anchor="_Toc146547105" w:history="1">
        <w:r w:rsidRPr="000E6127">
          <w:rPr>
            <w:rStyle w:val="Collegamentoipertestuale"/>
            <w:b/>
            <w:bCs/>
            <w:noProof/>
          </w:rPr>
          <w:t>ART. 6 - NORME E PRESCRIZIONI INTEGRANTI IL CAPITOLATO SPECIALE D'APPALTO</w:t>
        </w:r>
        <w:r>
          <w:rPr>
            <w:noProof/>
          </w:rPr>
          <w:tab/>
        </w:r>
        <w:r>
          <w:rPr>
            <w:noProof/>
          </w:rPr>
          <w:fldChar w:fldCharType="begin"/>
        </w:r>
        <w:r>
          <w:rPr>
            <w:noProof/>
          </w:rPr>
          <w:instrText xml:space="preserve"> PAGEREF _Toc146547105 \h </w:instrText>
        </w:r>
        <w:r>
          <w:rPr>
            <w:noProof/>
          </w:rPr>
        </w:r>
        <w:r>
          <w:rPr>
            <w:noProof/>
          </w:rPr>
          <w:fldChar w:fldCharType="separate"/>
        </w:r>
        <w:r>
          <w:rPr>
            <w:noProof/>
          </w:rPr>
          <w:t>8</w:t>
        </w:r>
        <w:r>
          <w:rPr>
            <w:noProof/>
          </w:rPr>
          <w:fldChar w:fldCharType="end"/>
        </w:r>
      </w:hyperlink>
    </w:p>
    <w:p w14:paraId="78CED8B1" w14:textId="0D59CDC5" w:rsidR="00750E8B" w:rsidRDefault="00750E8B">
      <w:pPr>
        <w:pStyle w:val="Sommario1"/>
        <w:tabs>
          <w:tab w:val="right" w:leader="dot" w:pos="10082"/>
        </w:tabs>
        <w:rPr>
          <w:rFonts w:asciiTheme="minorHAnsi" w:eastAsiaTheme="minorEastAsia" w:hAnsiTheme="minorHAnsi" w:cstheme="minorBidi"/>
          <w:noProof/>
          <w:kern w:val="2"/>
          <w:sz w:val="22"/>
          <w:szCs w:val="22"/>
          <w:lang w:eastAsia="it-IT" w:bidi="ar-SA"/>
          <w14:ligatures w14:val="standardContextual"/>
        </w:rPr>
      </w:pPr>
      <w:hyperlink w:anchor="_Toc146547106" w:history="1">
        <w:r w:rsidRPr="000E6127">
          <w:rPr>
            <w:rStyle w:val="Collegamentoipertestuale"/>
            <w:b/>
            <w:bCs/>
            <w:noProof/>
          </w:rPr>
          <w:t>ART. 7 - INTERPRETAZIONE DEL CONTRATTO</w:t>
        </w:r>
        <w:r>
          <w:rPr>
            <w:noProof/>
          </w:rPr>
          <w:tab/>
        </w:r>
        <w:r>
          <w:rPr>
            <w:noProof/>
          </w:rPr>
          <w:fldChar w:fldCharType="begin"/>
        </w:r>
        <w:r>
          <w:rPr>
            <w:noProof/>
          </w:rPr>
          <w:instrText xml:space="preserve"> PAGEREF _Toc146547106 \h </w:instrText>
        </w:r>
        <w:r>
          <w:rPr>
            <w:noProof/>
          </w:rPr>
        </w:r>
        <w:r>
          <w:rPr>
            <w:noProof/>
          </w:rPr>
          <w:fldChar w:fldCharType="separate"/>
        </w:r>
        <w:r>
          <w:rPr>
            <w:noProof/>
          </w:rPr>
          <w:t>8</w:t>
        </w:r>
        <w:r>
          <w:rPr>
            <w:noProof/>
          </w:rPr>
          <w:fldChar w:fldCharType="end"/>
        </w:r>
      </w:hyperlink>
    </w:p>
    <w:p w14:paraId="325BF73C" w14:textId="7843901A" w:rsidR="00750E8B" w:rsidRDefault="00750E8B">
      <w:pPr>
        <w:pStyle w:val="Sommario1"/>
        <w:tabs>
          <w:tab w:val="right" w:leader="dot" w:pos="10082"/>
        </w:tabs>
        <w:rPr>
          <w:rFonts w:asciiTheme="minorHAnsi" w:eastAsiaTheme="minorEastAsia" w:hAnsiTheme="minorHAnsi" w:cstheme="minorBidi"/>
          <w:noProof/>
          <w:kern w:val="2"/>
          <w:sz w:val="22"/>
          <w:szCs w:val="22"/>
          <w:lang w:eastAsia="it-IT" w:bidi="ar-SA"/>
          <w14:ligatures w14:val="standardContextual"/>
        </w:rPr>
      </w:pPr>
      <w:hyperlink w:anchor="_Toc146547107" w:history="1">
        <w:r w:rsidRPr="000E6127">
          <w:rPr>
            <w:rStyle w:val="Collegamentoipertestuale"/>
            <w:b/>
            <w:bCs/>
            <w:noProof/>
          </w:rPr>
          <w:t>ART. 8 - RAPPRESENTANTE DELL’APPALTATORE E DOMICILIO – DISCIPLINA E BUON ORDINE DEI CANTIERI</w:t>
        </w:r>
        <w:r>
          <w:rPr>
            <w:noProof/>
          </w:rPr>
          <w:tab/>
        </w:r>
        <w:r>
          <w:rPr>
            <w:noProof/>
          </w:rPr>
          <w:fldChar w:fldCharType="begin"/>
        </w:r>
        <w:r>
          <w:rPr>
            <w:noProof/>
          </w:rPr>
          <w:instrText xml:space="preserve"> PAGEREF _Toc146547107 \h </w:instrText>
        </w:r>
        <w:r>
          <w:rPr>
            <w:noProof/>
          </w:rPr>
        </w:r>
        <w:r>
          <w:rPr>
            <w:noProof/>
          </w:rPr>
          <w:fldChar w:fldCharType="separate"/>
        </w:r>
        <w:r>
          <w:rPr>
            <w:noProof/>
          </w:rPr>
          <w:t>9</w:t>
        </w:r>
        <w:r>
          <w:rPr>
            <w:noProof/>
          </w:rPr>
          <w:fldChar w:fldCharType="end"/>
        </w:r>
      </w:hyperlink>
    </w:p>
    <w:p w14:paraId="0D28993C" w14:textId="0238E6E5" w:rsidR="00750E8B" w:rsidRDefault="00750E8B">
      <w:pPr>
        <w:pStyle w:val="Sommario1"/>
        <w:tabs>
          <w:tab w:val="right" w:leader="dot" w:pos="10082"/>
        </w:tabs>
        <w:rPr>
          <w:rFonts w:asciiTheme="minorHAnsi" w:eastAsiaTheme="minorEastAsia" w:hAnsiTheme="minorHAnsi" w:cstheme="minorBidi"/>
          <w:noProof/>
          <w:kern w:val="2"/>
          <w:sz w:val="22"/>
          <w:szCs w:val="22"/>
          <w:lang w:eastAsia="it-IT" w:bidi="ar-SA"/>
          <w14:ligatures w14:val="standardContextual"/>
        </w:rPr>
      </w:pPr>
      <w:hyperlink w:anchor="_Toc146547108" w:history="1">
        <w:r w:rsidRPr="000E6127">
          <w:rPr>
            <w:rStyle w:val="Collegamentoipertestuale"/>
            <w:b/>
            <w:bCs/>
            <w:noProof/>
          </w:rPr>
          <w:t>ART. 9 - PERSONALE DELL’APPALTATORE – RAPPRESENTANZA DELL’APPALTATORE DURANTE L’ESECUZIONE DEI LAVORI</w:t>
        </w:r>
        <w:r>
          <w:rPr>
            <w:noProof/>
          </w:rPr>
          <w:tab/>
        </w:r>
        <w:r>
          <w:rPr>
            <w:noProof/>
          </w:rPr>
          <w:fldChar w:fldCharType="begin"/>
        </w:r>
        <w:r>
          <w:rPr>
            <w:noProof/>
          </w:rPr>
          <w:instrText xml:space="preserve"> PAGEREF _Toc146547108 \h </w:instrText>
        </w:r>
        <w:r>
          <w:rPr>
            <w:noProof/>
          </w:rPr>
        </w:r>
        <w:r>
          <w:rPr>
            <w:noProof/>
          </w:rPr>
          <w:fldChar w:fldCharType="separate"/>
        </w:r>
        <w:r>
          <w:rPr>
            <w:noProof/>
          </w:rPr>
          <w:t>10</w:t>
        </w:r>
        <w:r>
          <w:rPr>
            <w:noProof/>
          </w:rPr>
          <w:fldChar w:fldCharType="end"/>
        </w:r>
      </w:hyperlink>
    </w:p>
    <w:p w14:paraId="698B3D81" w14:textId="1A20F62D" w:rsidR="00750E8B" w:rsidRDefault="00750E8B">
      <w:pPr>
        <w:pStyle w:val="Sommario1"/>
        <w:tabs>
          <w:tab w:val="right" w:leader="dot" w:pos="10082"/>
        </w:tabs>
        <w:rPr>
          <w:rFonts w:asciiTheme="minorHAnsi" w:eastAsiaTheme="minorEastAsia" w:hAnsiTheme="minorHAnsi" w:cstheme="minorBidi"/>
          <w:noProof/>
          <w:kern w:val="2"/>
          <w:sz w:val="22"/>
          <w:szCs w:val="22"/>
          <w:lang w:eastAsia="it-IT" w:bidi="ar-SA"/>
          <w14:ligatures w14:val="standardContextual"/>
        </w:rPr>
      </w:pPr>
      <w:hyperlink w:anchor="_Toc146547109" w:history="1">
        <w:r w:rsidRPr="000E6127">
          <w:rPr>
            <w:rStyle w:val="Collegamentoipertestuale"/>
            <w:b/>
            <w:bCs/>
            <w:noProof/>
            <w:shd w:val="clear" w:color="auto" w:fill="FFFF00"/>
          </w:rPr>
          <w:t>ART. 9 - OBBLIGHI DELL’APPALTATORE IN CASO DI AFFIDAMENTI FINANZIATI CON LE RISORSE DEL PNRR E DEL PNC</w:t>
        </w:r>
        <w:r>
          <w:rPr>
            <w:noProof/>
          </w:rPr>
          <w:tab/>
        </w:r>
        <w:r>
          <w:rPr>
            <w:noProof/>
          </w:rPr>
          <w:fldChar w:fldCharType="begin"/>
        </w:r>
        <w:r>
          <w:rPr>
            <w:noProof/>
          </w:rPr>
          <w:instrText xml:space="preserve"> PAGEREF _Toc146547109 \h </w:instrText>
        </w:r>
        <w:r>
          <w:rPr>
            <w:noProof/>
          </w:rPr>
        </w:r>
        <w:r>
          <w:rPr>
            <w:noProof/>
          </w:rPr>
          <w:fldChar w:fldCharType="separate"/>
        </w:r>
        <w:r>
          <w:rPr>
            <w:noProof/>
          </w:rPr>
          <w:t>10</w:t>
        </w:r>
        <w:r>
          <w:rPr>
            <w:noProof/>
          </w:rPr>
          <w:fldChar w:fldCharType="end"/>
        </w:r>
      </w:hyperlink>
    </w:p>
    <w:p w14:paraId="1DC36C3C" w14:textId="3C3EEDE4" w:rsidR="00750E8B" w:rsidRDefault="00750E8B">
      <w:pPr>
        <w:pStyle w:val="Sommario1"/>
        <w:tabs>
          <w:tab w:val="right" w:leader="dot" w:pos="10082"/>
        </w:tabs>
        <w:rPr>
          <w:rFonts w:asciiTheme="minorHAnsi" w:eastAsiaTheme="minorEastAsia" w:hAnsiTheme="minorHAnsi" w:cstheme="minorBidi"/>
          <w:noProof/>
          <w:kern w:val="2"/>
          <w:sz w:val="22"/>
          <w:szCs w:val="22"/>
          <w:lang w:eastAsia="it-IT" w:bidi="ar-SA"/>
          <w14:ligatures w14:val="standardContextual"/>
        </w:rPr>
      </w:pPr>
      <w:hyperlink w:anchor="_Toc146547110" w:history="1">
        <w:r w:rsidRPr="000E6127">
          <w:rPr>
            <w:rStyle w:val="Collegamentoipertestuale"/>
            <w:b/>
            <w:bCs/>
            <w:noProof/>
            <w:shd w:val="clear" w:color="auto" w:fill="FFFF00"/>
          </w:rPr>
          <w:t>Art. 9-bis PENALI PARI OPPORTUNITÀ E INCLUSIONE LAVORATIVA NEI CONTRATTI PUBBLICI, NEL PNRR E NEL PNC</w:t>
        </w:r>
        <w:r>
          <w:rPr>
            <w:noProof/>
          </w:rPr>
          <w:tab/>
        </w:r>
        <w:r>
          <w:rPr>
            <w:noProof/>
          </w:rPr>
          <w:fldChar w:fldCharType="begin"/>
        </w:r>
        <w:r>
          <w:rPr>
            <w:noProof/>
          </w:rPr>
          <w:instrText xml:space="preserve"> PAGEREF _Toc146547110 \h </w:instrText>
        </w:r>
        <w:r>
          <w:rPr>
            <w:noProof/>
          </w:rPr>
        </w:r>
        <w:r>
          <w:rPr>
            <w:noProof/>
          </w:rPr>
          <w:fldChar w:fldCharType="separate"/>
        </w:r>
        <w:r>
          <w:rPr>
            <w:noProof/>
          </w:rPr>
          <w:t>13</w:t>
        </w:r>
        <w:r>
          <w:rPr>
            <w:noProof/>
          </w:rPr>
          <w:fldChar w:fldCharType="end"/>
        </w:r>
      </w:hyperlink>
    </w:p>
    <w:p w14:paraId="6D1C02A0" w14:textId="2EFC54CF" w:rsidR="00750E8B" w:rsidRDefault="00750E8B">
      <w:pPr>
        <w:pStyle w:val="Sommario1"/>
        <w:tabs>
          <w:tab w:val="right" w:leader="dot" w:pos="10082"/>
        </w:tabs>
        <w:rPr>
          <w:rFonts w:asciiTheme="minorHAnsi" w:eastAsiaTheme="minorEastAsia" w:hAnsiTheme="minorHAnsi" w:cstheme="minorBidi"/>
          <w:noProof/>
          <w:kern w:val="2"/>
          <w:sz w:val="22"/>
          <w:szCs w:val="22"/>
          <w:lang w:eastAsia="it-IT" w:bidi="ar-SA"/>
          <w14:ligatures w14:val="standardContextual"/>
        </w:rPr>
      </w:pPr>
      <w:hyperlink w:anchor="_Toc146547111" w:history="1">
        <w:r w:rsidRPr="000E6127">
          <w:rPr>
            <w:rStyle w:val="Collegamentoipertestuale"/>
            <w:b/>
            <w:bCs/>
            <w:noProof/>
          </w:rPr>
          <w:t>ART.  10 - ORDINE DA TENERSI NELL’ANDAMENTO DEI LAVORI</w:t>
        </w:r>
        <w:r>
          <w:rPr>
            <w:noProof/>
          </w:rPr>
          <w:tab/>
        </w:r>
        <w:r>
          <w:rPr>
            <w:noProof/>
          </w:rPr>
          <w:fldChar w:fldCharType="begin"/>
        </w:r>
        <w:r>
          <w:rPr>
            <w:noProof/>
          </w:rPr>
          <w:instrText xml:space="preserve"> PAGEREF _Toc146547111 \h </w:instrText>
        </w:r>
        <w:r>
          <w:rPr>
            <w:noProof/>
          </w:rPr>
        </w:r>
        <w:r>
          <w:rPr>
            <w:noProof/>
          </w:rPr>
          <w:fldChar w:fldCharType="separate"/>
        </w:r>
        <w:r>
          <w:rPr>
            <w:noProof/>
          </w:rPr>
          <w:t>14</w:t>
        </w:r>
        <w:r>
          <w:rPr>
            <w:noProof/>
          </w:rPr>
          <w:fldChar w:fldCharType="end"/>
        </w:r>
      </w:hyperlink>
    </w:p>
    <w:p w14:paraId="669DA33E" w14:textId="2372C909" w:rsidR="00750E8B" w:rsidRDefault="00750E8B">
      <w:pPr>
        <w:pStyle w:val="Sommario1"/>
        <w:tabs>
          <w:tab w:val="right" w:leader="dot" w:pos="10082"/>
        </w:tabs>
        <w:rPr>
          <w:rFonts w:asciiTheme="minorHAnsi" w:eastAsiaTheme="minorEastAsia" w:hAnsiTheme="minorHAnsi" w:cstheme="minorBidi"/>
          <w:noProof/>
          <w:kern w:val="2"/>
          <w:sz w:val="22"/>
          <w:szCs w:val="22"/>
          <w:lang w:eastAsia="it-IT" w:bidi="ar-SA"/>
          <w14:ligatures w14:val="standardContextual"/>
        </w:rPr>
      </w:pPr>
      <w:hyperlink w:anchor="_Toc146547112" w:history="1">
        <w:r w:rsidRPr="000E6127">
          <w:rPr>
            <w:rStyle w:val="Collegamentoipertestuale"/>
            <w:b/>
            <w:bCs/>
            <w:noProof/>
          </w:rPr>
          <w:t>ART. 11 - NORME GENERALI SUI MATERIALI, I COMPONENTI, I SISTEMI E        L'ESECUZIONE</w:t>
        </w:r>
        <w:r>
          <w:rPr>
            <w:noProof/>
          </w:rPr>
          <w:tab/>
        </w:r>
        <w:r>
          <w:rPr>
            <w:noProof/>
          </w:rPr>
          <w:fldChar w:fldCharType="begin"/>
        </w:r>
        <w:r>
          <w:rPr>
            <w:noProof/>
          </w:rPr>
          <w:instrText xml:space="preserve"> PAGEREF _Toc146547112 \h </w:instrText>
        </w:r>
        <w:r>
          <w:rPr>
            <w:noProof/>
          </w:rPr>
        </w:r>
        <w:r>
          <w:rPr>
            <w:noProof/>
          </w:rPr>
          <w:fldChar w:fldCharType="separate"/>
        </w:r>
        <w:r>
          <w:rPr>
            <w:noProof/>
          </w:rPr>
          <w:t>15</w:t>
        </w:r>
        <w:r>
          <w:rPr>
            <w:noProof/>
          </w:rPr>
          <w:fldChar w:fldCharType="end"/>
        </w:r>
      </w:hyperlink>
    </w:p>
    <w:p w14:paraId="488C69C0" w14:textId="0688665D" w:rsidR="00750E8B" w:rsidRDefault="00750E8B">
      <w:pPr>
        <w:pStyle w:val="Sommario1"/>
        <w:tabs>
          <w:tab w:val="right" w:leader="dot" w:pos="10082"/>
        </w:tabs>
        <w:rPr>
          <w:rFonts w:asciiTheme="minorHAnsi" w:eastAsiaTheme="minorEastAsia" w:hAnsiTheme="minorHAnsi" w:cstheme="minorBidi"/>
          <w:noProof/>
          <w:kern w:val="2"/>
          <w:sz w:val="22"/>
          <w:szCs w:val="22"/>
          <w:lang w:eastAsia="it-IT" w:bidi="ar-SA"/>
          <w14:ligatures w14:val="standardContextual"/>
        </w:rPr>
      </w:pPr>
      <w:hyperlink w:anchor="_Toc146547113" w:history="1">
        <w:r w:rsidRPr="000E6127">
          <w:rPr>
            <w:rStyle w:val="Collegamentoipertestuale"/>
            <w:b/>
            <w:bCs/>
            <w:noProof/>
          </w:rPr>
          <w:t>ART. 12 - CAUZIONE DEFINITIVA</w:t>
        </w:r>
        <w:r>
          <w:rPr>
            <w:noProof/>
          </w:rPr>
          <w:tab/>
        </w:r>
        <w:r>
          <w:rPr>
            <w:noProof/>
          </w:rPr>
          <w:fldChar w:fldCharType="begin"/>
        </w:r>
        <w:r>
          <w:rPr>
            <w:noProof/>
          </w:rPr>
          <w:instrText xml:space="preserve"> PAGEREF _Toc146547113 \h </w:instrText>
        </w:r>
        <w:r>
          <w:rPr>
            <w:noProof/>
          </w:rPr>
        </w:r>
        <w:r>
          <w:rPr>
            <w:noProof/>
          </w:rPr>
          <w:fldChar w:fldCharType="separate"/>
        </w:r>
        <w:r>
          <w:rPr>
            <w:noProof/>
          </w:rPr>
          <w:t>16</w:t>
        </w:r>
        <w:r>
          <w:rPr>
            <w:noProof/>
          </w:rPr>
          <w:fldChar w:fldCharType="end"/>
        </w:r>
      </w:hyperlink>
    </w:p>
    <w:p w14:paraId="4DC1B7A0" w14:textId="5593D204" w:rsidR="00750E8B" w:rsidRDefault="00750E8B">
      <w:pPr>
        <w:pStyle w:val="Sommario1"/>
        <w:tabs>
          <w:tab w:val="right" w:leader="dot" w:pos="10082"/>
        </w:tabs>
        <w:rPr>
          <w:rFonts w:asciiTheme="minorHAnsi" w:eastAsiaTheme="minorEastAsia" w:hAnsiTheme="minorHAnsi" w:cstheme="minorBidi"/>
          <w:noProof/>
          <w:kern w:val="2"/>
          <w:sz w:val="22"/>
          <w:szCs w:val="22"/>
          <w:lang w:eastAsia="it-IT" w:bidi="ar-SA"/>
          <w14:ligatures w14:val="standardContextual"/>
        </w:rPr>
      </w:pPr>
      <w:hyperlink w:anchor="_Toc146547114" w:history="1">
        <w:r w:rsidRPr="000E6127">
          <w:rPr>
            <w:rStyle w:val="Collegamentoipertestuale"/>
            <w:b/>
            <w:bCs/>
            <w:noProof/>
          </w:rPr>
          <w:t>ART. 13 - RIDUZIONE DELLE GARANZIE</w:t>
        </w:r>
        <w:r>
          <w:rPr>
            <w:noProof/>
          </w:rPr>
          <w:tab/>
        </w:r>
        <w:r>
          <w:rPr>
            <w:noProof/>
          </w:rPr>
          <w:fldChar w:fldCharType="begin"/>
        </w:r>
        <w:r>
          <w:rPr>
            <w:noProof/>
          </w:rPr>
          <w:instrText xml:space="preserve"> PAGEREF _Toc146547114 \h </w:instrText>
        </w:r>
        <w:r>
          <w:rPr>
            <w:noProof/>
          </w:rPr>
        </w:r>
        <w:r>
          <w:rPr>
            <w:noProof/>
          </w:rPr>
          <w:fldChar w:fldCharType="separate"/>
        </w:r>
        <w:r>
          <w:rPr>
            <w:noProof/>
          </w:rPr>
          <w:t>16</w:t>
        </w:r>
        <w:r>
          <w:rPr>
            <w:noProof/>
          </w:rPr>
          <w:fldChar w:fldCharType="end"/>
        </w:r>
      </w:hyperlink>
    </w:p>
    <w:p w14:paraId="1BAE5CE7" w14:textId="4AC0C961" w:rsidR="00750E8B" w:rsidRDefault="00750E8B">
      <w:pPr>
        <w:pStyle w:val="Sommario1"/>
        <w:tabs>
          <w:tab w:val="right" w:leader="dot" w:pos="10082"/>
        </w:tabs>
        <w:rPr>
          <w:rFonts w:asciiTheme="minorHAnsi" w:eastAsiaTheme="minorEastAsia" w:hAnsiTheme="minorHAnsi" w:cstheme="minorBidi"/>
          <w:noProof/>
          <w:kern w:val="2"/>
          <w:sz w:val="22"/>
          <w:szCs w:val="22"/>
          <w:lang w:eastAsia="it-IT" w:bidi="ar-SA"/>
          <w14:ligatures w14:val="standardContextual"/>
        </w:rPr>
      </w:pPr>
      <w:hyperlink w:anchor="_Toc146547115" w:history="1">
        <w:r w:rsidRPr="000E6127">
          <w:rPr>
            <w:rStyle w:val="Collegamentoipertestuale"/>
            <w:b/>
            <w:bCs/>
            <w:noProof/>
          </w:rPr>
          <w:t>ART. 14 - POLIZZA DI ASSICURAZIONE PER DANNI DI ESECUZIONE E RESPONSABILITÀ CIVILE VERSO TERZI</w:t>
        </w:r>
        <w:r>
          <w:rPr>
            <w:noProof/>
          </w:rPr>
          <w:tab/>
        </w:r>
        <w:r>
          <w:rPr>
            <w:noProof/>
          </w:rPr>
          <w:fldChar w:fldCharType="begin"/>
        </w:r>
        <w:r>
          <w:rPr>
            <w:noProof/>
          </w:rPr>
          <w:instrText xml:space="preserve"> PAGEREF _Toc146547115 \h </w:instrText>
        </w:r>
        <w:r>
          <w:rPr>
            <w:noProof/>
          </w:rPr>
        </w:r>
        <w:r>
          <w:rPr>
            <w:noProof/>
          </w:rPr>
          <w:fldChar w:fldCharType="separate"/>
        </w:r>
        <w:r>
          <w:rPr>
            <w:noProof/>
          </w:rPr>
          <w:t>17</w:t>
        </w:r>
        <w:r>
          <w:rPr>
            <w:noProof/>
          </w:rPr>
          <w:fldChar w:fldCharType="end"/>
        </w:r>
      </w:hyperlink>
    </w:p>
    <w:p w14:paraId="0B2ED35A" w14:textId="52988F93" w:rsidR="00750E8B" w:rsidRDefault="00750E8B">
      <w:pPr>
        <w:pStyle w:val="Sommario1"/>
        <w:tabs>
          <w:tab w:val="right" w:leader="dot" w:pos="10082"/>
        </w:tabs>
        <w:rPr>
          <w:rFonts w:asciiTheme="minorHAnsi" w:eastAsiaTheme="minorEastAsia" w:hAnsiTheme="minorHAnsi" w:cstheme="minorBidi"/>
          <w:noProof/>
          <w:kern w:val="2"/>
          <w:sz w:val="22"/>
          <w:szCs w:val="22"/>
          <w:lang w:eastAsia="it-IT" w:bidi="ar-SA"/>
          <w14:ligatures w14:val="standardContextual"/>
        </w:rPr>
      </w:pPr>
      <w:hyperlink w:anchor="_Toc146547116" w:history="1">
        <w:r w:rsidRPr="000E6127">
          <w:rPr>
            <w:rStyle w:val="Collegamentoipertestuale"/>
            <w:b/>
            <w:bCs/>
            <w:noProof/>
          </w:rPr>
          <w:t>ART. 15 - SUBAPPALTO</w:t>
        </w:r>
        <w:r>
          <w:rPr>
            <w:noProof/>
          </w:rPr>
          <w:tab/>
        </w:r>
        <w:r>
          <w:rPr>
            <w:noProof/>
          </w:rPr>
          <w:fldChar w:fldCharType="begin"/>
        </w:r>
        <w:r>
          <w:rPr>
            <w:noProof/>
          </w:rPr>
          <w:instrText xml:space="preserve"> PAGEREF _Toc146547116 \h </w:instrText>
        </w:r>
        <w:r>
          <w:rPr>
            <w:noProof/>
          </w:rPr>
        </w:r>
        <w:r>
          <w:rPr>
            <w:noProof/>
          </w:rPr>
          <w:fldChar w:fldCharType="separate"/>
        </w:r>
        <w:r>
          <w:rPr>
            <w:noProof/>
          </w:rPr>
          <w:t>17</w:t>
        </w:r>
        <w:r>
          <w:rPr>
            <w:noProof/>
          </w:rPr>
          <w:fldChar w:fldCharType="end"/>
        </w:r>
      </w:hyperlink>
    </w:p>
    <w:p w14:paraId="1E6ED779" w14:textId="435C11B9" w:rsidR="00750E8B" w:rsidRDefault="00750E8B">
      <w:pPr>
        <w:pStyle w:val="Sommario1"/>
        <w:tabs>
          <w:tab w:val="right" w:leader="dot" w:pos="10082"/>
        </w:tabs>
        <w:rPr>
          <w:rFonts w:asciiTheme="minorHAnsi" w:eastAsiaTheme="minorEastAsia" w:hAnsiTheme="minorHAnsi" w:cstheme="minorBidi"/>
          <w:noProof/>
          <w:kern w:val="2"/>
          <w:sz w:val="22"/>
          <w:szCs w:val="22"/>
          <w:lang w:eastAsia="it-IT" w:bidi="ar-SA"/>
          <w14:ligatures w14:val="standardContextual"/>
        </w:rPr>
      </w:pPr>
      <w:hyperlink w:anchor="_Toc146547117" w:history="1">
        <w:r w:rsidRPr="000E6127">
          <w:rPr>
            <w:rStyle w:val="Collegamentoipertestuale"/>
            <w:b/>
            <w:bCs/>
            <w:noProof/>
          </w:rPr>
          <w:t>ART. 16 – REVISIONE DEI PREZZI E MODIFICHE DEL CONTRATTO IN CORSO DI ESECUZIONE</w:t>
        </w:r>
        <w:r>
          <w:rPr>
            <w:noProof/>
          </w:rPr>
          <w:tab/>
        </w:r>
        <w:r>
          <w:rPr>
            <w:noProof/>
          </w:rPr>
          <w:fldChar w:fldCharType="begin"/>
        </w:r>
        <w:r>
          <w:rPr>
            <w:noProof/>
          </w:rPr>
          <w:instrText xml:space="preserve"> PAGEREF _Toc146547117 \h </w:instrText>
        </w:r>
        <w:r>
          <w:rPr>
            <w:noProof/>
          </w:rPr>
        </w:r>
        <w:r>
          <w:rPr>
            <w:noProof/>
          </w:rPr>
          <w:fldChar w:fldCharType="separate"/>
        </w:r>
        <w:r>
          <w:rPr>
            <w:noProof/>
          </w:rPr>
          <w:t>21</w:t>
        </w:r>
        <w:r>
          <w:rPr>
            <w:noProof/>
          </w:rPr>
          <w:fldChar w:fldCharType="end"/>
        </w:r>
      </w:hyperlink>
    </w:p>
    <w:p w14:paraId="1D4D0424" w14:textId="2D325D66" w:rsidR="00750E8B" w:rsidRDefault="00750E8B">
      <w:pPr>
        <w:pStyle w:val="Sommario1"/>
        <w:tabs>
          <w:tab w:val="right" w:leader="dot" w:pos="10082"/>
        </w:tabs>
        <w:rPr>
          <w:rFonts w:asciiTheme="minorHAnsi" w:eastAsiaTheme="minorEastAsia" w:hAnsiTheme="minorHAnsi" w:cstheme="minorBidi"/>
          <w:noProof/>
          <w:kern w:val="2"/>
          <w:sz w:val="22"/>
          <w:szCs w:val="22"/>
          <w:lang w:eastAsia="it-IT" w:bidi="ar-SA"/>
          <w14:ligatures w14:val="standardContextual"/>
        </w:rPr>
      </w:pPr>
      <w:hyperlink w:anchor="_Toc146547118" w:history="1">
        <w:r w:rsidRPr="000E6127">
          <w:rPr>
            <w:rStyle w:val="Collegamentoipertestuale"/>
            <w:b/>
            <w:bCs/>
            <w:noProof/>
          </w:rPr>
          <w:t>ART. 17 – CONSEGNA DEI LAVORI</w:t>
        </w:r>
        <w:r>
          <w:rPr>
            <w:noProof/>
          </w:rPr>
          <w:tab/>
        </w:r>
        <w:r>
          <w:rPr>
            <w:noProof/>
          </w:rPr>
          <w:fldChar w:fldCharType="begin"/>
        </w:r>
        <w:r>
          <w:rPr>
            <w:noProof/>
          </w:rPr>
          <w:instrText xml:space="preserve"> PAGEREF _Toc146547118 \h </w:instrText>
        </w:r>
        <w:r>
          <w:rPr>
            <w:noProof/>
          </w:rPr>
        </w:r>
        <w:r>
          <w:rPr>
            <w:noProof/>
          </w:rPr>
          <w:fldChar w:fldCharType="separate"/>
        </w:r>
        <w:r>
          <w:rPr>
            <w:noProof/>
          </w:rPr>
          <w:t>22</w:t>
        </w:r>
        <w:r>
          <w:rPr>
            <w:noProof/>
          </w:rPr>
          <w:fldChar w:fldCharType="end"/>
        </w:r>
      </w:hyperlink>
    </w:p>
    <w:p w14:paraId="2EA4A1FC" w14:textId="6DC61F2C" w:rsidR="00750E8B" w:rsidRDefault="00750E8B">
      <w:pPr>
        <w:pStyle w:val="Sommario1"/>
        <w:tabs>
          <w:tab w:val="right" w:leader="dot" w:pos="10082"/>
        </w:tabs>
        <w:rPr>
          <w:rFonts w:asciiTheme="minorHAnsi" w:eastAsiaTheme="minorEastAsia" w:hAnsiTheme="minorHAnsi" w:cstheme="minorBidi"/>
          <w:noProof/>
          <w:kern w:val="2"/>
          <w:sz w:val="22"/>
          <w:szCs w:val="22"/>
          <w:lang w:eastAsia="it-IT" w:bidi="ar-SA"/>
          <w14:ligatures w14:val="standardContextual"/>
        </w:rPr>
      </w:pPr>
      <w:hyperlink w:anchor="_Toc146547119" w:history="1">
        <w:r w:rsidRPr="000E6127">
          <w:rPr>
            <w:rStyle w:val="Collegamentoipertestuale"/>
            <w:b/>
            <w:bCs/>
            <w:noProof/>
          </w:rPr>
          <w:t>ART. 18 - PROGRAMMA DEI LAVORI</w:t>
        </w:r>
        <w:r>
          <w:rPr>
            <w:noProof/>
          </w:rPr>
          <w:tab/>
        </w:r>
        <w:r>
          <w:rPr>
            <w:noProof/>
          </w:rPr>
          <w:fldChar w:fldCharType="begin"/>
        </w:r>
        <w:r>
          <w:rPr>
            <w:noProof/>
          </w:rPr>
          <w:instrText xml:space="preserve"> PAGEREF _Toc146547119 \h </w:instrText>
        </w:r>
        <w:r>
          <w:rPr>
            <w:noProof/>
          </w:rPr>
        </w:r>
        <w:r>
          <w:rPr>
            <w:noProof/>
          </w:rPr>
          <w:fldChar w:fldCharType="separate"/>
        </w:r>
        <w:r>
          <w:rPr>
            <w:noProof/>
          </w:rPr>
          <w:t>24</w:t>
        </w:r>
        <w:r>
          <w:rPr>
            <w:noProof/>
          </w:rPr>
          <w:fldChar w:fldCharType="end"/>
        </w:r>
      </w:hyperlink>
    </w:p>
    <w:p w14:paraId="7CE71044" w14:textId="319FD800" w:rsidR="00750E8B" w:rsidRDefault="00750E8B">
      <w:pPr>
        <w:pStyle w:val="Sommario1"/>
        <w:tabs>
          <w:tab w:val="right" w:leader="dot" w:pos="10082"/>
        </w:tabs>
        <w:rPr>
          <w:rFonts w:asciiTheme="minorHAnsi" w:eastAsiaTheme="minorEastAsia" w:hAnsiTheme="minorHAnsi" w:cstheme="minorBidi"/>
          <w:noProof/>
          <w:kern w:val="2"/>
          <w:sz w:val="22"/>
          <w:szCs w:val="22"/>
          <w:lang w:eastAsia="it-IT" w:bidi="ar-SA"/>
          <w14:ligatures w14:val="standardContextual"/>
        </w:rPr>
      </w:pPr>
      <w:hyperlink w:anchor="_Toc146547120" w:history="1">
        <w:r w:rsidRPr="000E6127">
          <w:rPr>
            <w:rStyle w:val="Collegamentoipertestuale"/>
            <w:b/>
            <w:bCs/>
            <w:noProof/>
          </w:rPr>
          <w:t>ART. 19 - ORDINI DELLA DIREZIONE LAVORI</w:t>
        </w:r>
        <w:r>
          <w:rPr>
            <w:noProof/>
          </w:rPr>
          <w:tab/>
        </w:r>
        <w:r>
          <w:rPr>
            <w:noProof/>
          </w:rPr>
          <w:fldChar w:fldCharType="begin"/>
        </w:r>
        <w:r>
          <w:rPr>
            <w:noProof/>
          </w:rPr>
          <w:instrText xml:space="preserve"> PAGEREF _Toc146547120 \h </w:instrText>
        </w:r>
        <w:r>
          <w:rPr>
            <w:noProof/>
          </w:rPr>
        </w:r>
        <w:r>
          <w:rPr>
            <w:noProof/>
          </w:rPr>
          <w:fldChar w:fldCharType="separate"/>
        </w:r>
        <w:r>
          <w:rPr>
            <w:noProof/>
          </w:rPr>
          <w:t>25</w:t>
        </w:r>
        <w:r>
          <w:rPr>
            <w:noProof/>
          </w:rPr>
          <w:fldChar w:fldCharType="end"/>
        </w:r>
      </w:hyperlink>
    </w:p>
    <w:p w14:paraId="47680B18" w14:textId="53032CAB" w:rsidR="00750E8B" w:rsidRDefault="00750E8B">
      <w:pPr>
        <w:pStyle w:val="Sommario1"/>
        <w:tabs>
          <w:tab w:val="right" w:leader="dot" w:pos="10082"/>
        </w:tabs>
        <w:rPr>
          <w:rFonts w:asciiTheme="minorHAnsi" w:eastAsiaTheme="minorEastAsia" w:hAnsiTheme="minorHAnsi" w:cstheme="minorBidi"/>
          <w:noProof/>
          <w:kern w:val="2"/>
          <w:sz w:val="22"/>
          <w:szCs w:val="22"/>
          <w:lang w:eastAsia="it-IT" w:bidi="ar-SA"/>
          <w14:ligatures w14:val="standardContextual"/>
        </w:rPr>
      </w:pPr>
      <w:hyperlink w:anchor="_Toc146547121" w:history="1">
        <w:r w:rsidRPr="000E6127">
          <w:rPr>
            <w:rStyle w:val="Collegamentoipertestuale"/>
            <w:b/>
            <w:bCs/>
            <w:noProof/>
          </w:rPr>
          <w:t>ART. 20 - TEMPO UTILE PER L’ULTIMAZIONE DEI LAVORI – PENALE PER IL RITARDO</w:t>
        </w:r>
        <w:r>
          <w:rPr>
            <w:noProof/>
          </w:rPr>
          <w:tab/>
        </w:r>
        <w:r>
          <w:rPr>
            <w:noProof/>
          </w:rPr>
          <w:fldChar w:fldCharType="begin"/>
        </w:r>
        <w:r>
          <w:rPr>
            <w:noProof/>
          </w:rPr>
          <w:instrText xml:space="preserve"> PAGEREF _Toc146547121 \h </w:instrText>
        </w:r>
        <w:r>
          <w:rPr>
            <w:noProof/>
          </w:rPr>
        </w:r>
        <w:r>
          <w:rPr>
            <w:noProof/>
          </w:rPr>
          <w:fldChar w:fldCharType="separate"/>
        </w:r>
        <w:r>
          <w:rPr>
            <w:noProof/>
          </w:rPr>
          <w:t>26</w:t>
        </w:r>
        <w:r>
          <w:rPr>
            <w:noProof/>
          </w:rPr>
          <w:fldChar w:fldCharType="end"/>
        </w:r>
      </w:hyperlink>
    </w:p>
    <w:p w14:paraId="7D7E8470" w14:textId="5DEC64E0" w:rsidR="00750E8B" w:rsidRDefault="00750E8B">
      <w:pPr>
        <w:pStyle w:val="Sommario1"/>
        <w:tabs>
          <w:tab w:val="right" w:leader="dot" w:pos="10082"/>
        </w:tabs>
        <w:rPr>
          <w:rFonts w:asciiTheme="minorHAnsi" w:eastAsiaTheme="minorEastAsia" w:hAnsiTheme="minorHAnsi" w:cstheme="minorBidi"/>
          <w:noProof/>
          <w:kern w:val="2"/>
          <w:sz w:val="22"/>
          <w:szCs w:val="22"/>
          <w:lang w:eastAsia="it-IT" w:bidi="ar-SA"/>
          <w14:ligatures w14:val="standardContextual"/>
        </w:rPr>
      </w:pPr>
      <w:hyperlink w:anchor="_Toc146547122" w:history="1">
        <w:r w:rsidRPr="000E6127">
          <w:rPr>
            <w:rStyle w:val="Collegamentoipertestuale"/>
            <w:b/>
            <w:bCs/>
            <w:noProof/>
          </w:rPr>
          <w:t>ART. 21 - SOSPENSIONI E PROROGHE</w:t>
        </w:r>
        <w:r>
          <w:rPr>
            <w:noProof/>
          </w:rPr>
          <w:tab/>
        </w:r>
        <w:r>
          <w:rPr>
            <w:noProof/>
          </w:rPr>
          <w:fldChar w:fldCharType="begin"/>
        </w:r>
        <w:r>
          <w:rPr>
            <w:noProof/>
          </w:rPr>
          <w:instrText xml:space="preserve"> PAGEREF _Toc146547122 \h </w:instrText>
        </w:r>
        <w:r>
          <w:rPr>
            <w:noProof/>
          </w:rPr>
        </w:r>
        <w:r>
          <w:rPr>
            <w:noProof/>
          </w:rPr>
          <w:fldChar w:fldCharType="separate"/>
        </w:r>
        <w:r>
          <w:rPr>
            <w:noProof/>
          </w:rPr>
          <w:t>26</w:t>
        </w:r>
        <w:r>
          <w:rPr>
            <w:noProof/>
          </w:rPr>
          <w:fldChar w:fldCharType="end"/>
        </w:r>
      </w:hyperlink>
    </w:p>
    <w:p w14:paraId="79ABAC07" w14:textId="4D3FA83D" w:rsidR="00750E8B" w:rsidRDefault="00750E8B">
      <w:pPr>
        <w:pStyle w:val="Sommario1"/>
        <w:tabs>
          <w:tab w:val="right" w:leader="dot" w:pos="10082"/>
        </w:tabs>
        <w:rPr>
          <w:rFonts w:asciiTheme="minorHAnsi" w:eastAsiaTheme="minorEastAsia" w:hAnsiTheme="minorHAnsi" w:cstheme="minorBidi"/>
          <w:noProof/>
          <w:kern w:val="2"/>
          <w:sz w:val="22"/>
          <w:szCs w:val="22"/>
          <w:lang w:eastAsia="it-IT" w:bidi="ar-SA"/>
          <w14:ligatures w14:val="standardContextual"/>
        </w:rPr>
      </w:pPr>
      <w:hyperlink w:anchor="_Toc146547123" w:history="1">
        <w:r w:rsidRPr="000E6127">
          <w:rPr>
            <w:rStyle w:val="Collegamentoipertestuale"/>
            <w:b/>
            <w:bCs/>
            <w:noProof/>
          </w:rPr>
          <w:t>ART. 22 - PAGAMENTI IN ACCONTO E A SALDO</w:t>
        </w:r>
        <w:r>
          <w:rPr>
            <w:noProof/>
          </w:rPr>
          <w:tab/>
        </w:r>
        <w:r>
          <w:rPr>
            <w:noProof/>
          </w:rPr>
          <w:fldChar w:fldCharType="begin"/>
        </w:r>
        <w:r>
          <w:rPr>
            <w:noProof/>
          </w:rPr>
          <w:instrText xml:space="preserve"> PAGEREF _Toc146547123 \h </w:instrText>
        </w:r>
        <w:r>
          <w:rPr>
            <w:noProof/>
          </w:rPr>
        </w:r>
        <w:r>
          <w:rPr>
            <w:noProof/>
          </w:rPr>
          <w:fldChar w:fldCharType="separate"/>
        </w:r>
        <w:r>
          <w:rPr>
            <w:noProof/>
          </w:rPr>
          <w:t>27</w:t>
        </w:r>
        <w:r>
          <w:rPr>
            <w:noProof/>
          </w:rPr>
          <w:fldChar w:fldCharType="end"/>
        </w:r>
      </w:hyperlink>
    </w:p>
    <w:p w14:paraId="49F385BF" w14:textId="72076CB2" w:rsidR="00750E8B" w:rsidRDefault="00750E8B">
      <w:pPr>
        <w:pStyle w:val="Sommario1"/>
        <w:tabs>
          <w:tab w:val="right" w:leader="dot" w:pos="10082"/>
        </w:tabs>
        <w:rPr>
          <w:rFonts w:asciiTheme="minorHAnsi" w:eastAsiaTheme="minorEastAsia" w:hAnsiTheme="minorHAnsi" w:cstheme="minorBidi"/>
          <w:noProof/>
          <w:kern w:val="2"/>
          <w:sz w:val="22"/>
          <w:szCs w:val="22"/>
          <w:lang w:eastAsia="it-IT" w:bidi="ar-SA"/>
          <w14:ligatures w14:val="standardContextual"/>
        </w:rPr>
      </w:pPr>
      <w:hyperlink w:anchor="_Toc146547124" w:history="1">
        <w:r w:rsidRPr="000E6127">
          <w:rPr>
            <w:rStyle w:val="Collegamentoipertestuale"/>
            <w:b/>
            <w:bCs/>
            <w:noProof/>
          </w:rPr>
          <w:t>ART. 23 – RITARDI NEL PAGAMENTO DELLE RATE DI ACCONTO E DI SALDO</w:t>
        </w:r>
        <w:r>
          <w:rPr>
            <w:noProof/>
          </w:rPr>
          <w:tab/>
        </w:r>
        <w:r>
          <w:rPr>
            <w:noProof/>
          </w:rPr>
          <w:fldChar w:fldCharType="begin"/>
        </w:r>
        <w:r>
          <w:rPr>
            <w:noProof/>
          </w:rPr>
          <w:instrText xml:space="preserve"> PAGEREF _Toc146547124 \h </w:instrText>
        </w:r>
        <w:r>
          <w:rPr>
            <w:noProof/>
          </w:rPr>
        </w:r>
        <w:r>
          <w:rPr>
            <w:noProof/>
          </w:rPr>
          <w:fldChar w:fldCharType="separate"/>
        </w:r>
        <w:r>
          <w:rPr>
            <w:noProof/>
          </w:rPr>
          <w:t>28</w:t>
        </w:r>
        <w:r>
          <w:rPr>
            <w:noProof/>
          </w:rPr>
          <w:fldChar w:fldCharType="end"/>
        </w:r>
      </w:hyperlink>
    </w:p>
    <w:p w14:paraId="1E5EDE4F" w14:textId="5537A52E" w:rsidR="00750E8B" w:rsidRDefault="00750E8B">
      <w:pPr>
        <w:pStyle w:val="Sommario1"/>
        <w:tabs>
          <w:tab w:val="right" w:leader="dot" w:pos="10082"/>
        </w:tabs>
        <w:rPr>
          <w:rFonts w:asciiTheme="minorHAnsi" w:eastAsiaTheme="minorEastAsia" w:hAnsiTheme="minorHAnsi" w:cstheme="minorBidi"/>
          <w:noProof/>
          <w:kern w:val="2"/>
          <w:sz w:val="22"/>
          <w:szCs w:val="22"/>
          <w:lang w:eastAsia="it-IT" w:bidi="ar-SA"/>
          <w14:ligatures w14:val="standardContextual"/>
        </w:rPr>
      </w:pPr>
      <w:hyperlink w:anchor="_Toc146547125" w:history="1">
        <w:r w:rsidRPr="000E6127">
          <w:rPr>
            <w:rStyle w:val="Collegamentoipertestuale"/>
            <w:b/>
            <w:bCs/>
            <w:noProof/>
          </w:rPr>
          <w:t>ART. 24 – OBBLIGHI DELL'APPALTATORE RELATIVI ALLA TRACCIABILITÀ DEI FLUSSI FINANZIARI</w:t>
        </w:r>
        <w:r>
          <w:rPr>
            <w:noProof/>
          </w:rPr>
          <w:tab/>
        </w:r>
        <w:r>
          <w:rPr>
            <w:noProof/>
          </w:rPr>
          <w:fldChar w:fldCharType="begin"/>
        </w:r>
        <w:r>
          <w:rPr>
            <w:noProof/>
          </w:rPr>
          <w:instrText xml:space="preserve"> PAGEREF _Toc146547125 \h </w:instrText>
        </w:r>
        <w:r>
          <w:rPr>
            <w:noProof/>
          </w:rPr>
        </w:r>
        <w:r>
          <w:rPr>
            <w:noProof/>
          </w:rPr>
          <w:fldChar w:fldCharType="separate"/>
        </w:r>
        <w:r>
          <w:rPr>
            <w:noProof/>
          </w:rPr>
          <w:t>29</w:t>
        </w:r>
        <w:r>
          <w:rPr>
            <w:noProof/>
          </w:rPr>
          <w:fldChar w:fldCharType="end"/>
        </w:r>
      </w:hyperlink>
    </w:p>
    <w:p w14:paraId="38834215" w14:textId="2FB91E68" w:rsidR="00750E8B" w:rsidRDefault="00750E8B">
      <w:pPr>
        <w:pStyle w:val="Sommario1"/>
        <w:tabs>
          <w:tab w:val="right" w:leader="dot" w:pos="10082"/>
        </w:tabs>
        <w:rPr>
          <w:rFonts w:asciiTheme="minorHAnsi" w:eastAsiaTheme="minorEastAsia" w:hAnsiTheme="minorHAnsi" w:cstheme="minorBidi"/>
          <w:noProof/>
          <w:kern w:val="2"/>
          <w:sz w:val="22"/>
          <w:szCs w:val="22"/>
          <w:lang w:eastAsia="it-IT" w:bidi="ar-SA"/>
          <w14:ligatures w14:val="standardContextual"/>
        </w:rPr>
      </w:pPr>
      <w:hyperlink w:anchor="_Toc146547126" w:history="1">
        <w:r w:rsidRPr="000E6127">
          <w:rPr>
            <w:rStyle w:val="Collegamentoipertestuale"/>
            <w:b/>
            <w:bCs/>
            <w:noProof/>
          </w:rPr>
          <w:t>ART. 26 - INVARIABILITA’ DEI PREZZI E LAVORI A MISURA</w:t>
        </w:r>
        <w:r>
          <w:rPr>
            <w:noProof/>
          </w:rPr>
          <w:tab/>
        </w:r>
        <w:r>
          <w:rPr>
            <w:noProof/>
          </w:rPr>
          <w:fldChar w:fldCharType="begin"/>
        </w:r>
        <w:r>
          <w:rPr>
            <w:noProof/>
          </w:rPr>
          <w:instrText xml:space="preserve"> PAGEREF _Toc146547126 \h </w:instrText>
        </w:r>
        <w:r>
          <w:rPr>
            <w:noProof/>
          </w:rPr>
        </w:r>
        <w:r>
          <w:rPr>
            <w:noProof/>
          </w:rPr>
          <w:fldChar w:fldCharType="separate"/>
        </w:r>
        <w:r>
          <w:rPr>
            <w:noProof/>
          </w:rPr>
          <w:t>30</w:t>
        </w:r>
        <w:r>
          <w:rPr>
            <w:noProof/>
          </w:rPr>
          <w:fldChar w:fldCharType="end"/>
        </w:r>
      </w:hyperlink>
    </w:p>
    <w:p w14:paraId="1E8B011D" w14:textId="16FF4CA0" w:rsidR="00750E8B" w:rsidRDefault="00750E8B">
      <w:pPr>
        <w:pStyle w:val="Sommario1"/>
        <w:tabs>
          <w:tab w:val="right" w:leader="dot" w:pos="10082"/>
        </w:tabs>
        <w:rPr>
          <w:rFonts w:asciiTheme="minorHAnsi" w:eastAsiaTheme="minorEastAsia" w:hAnsiTheme="minorHAnsi" w:cstheme="minorBidi"/>
          <w:noProof/>
          <w:kern w:val="2"/>
          <w:sz w:val="22"/>
          <w:szCs w:val="22"/>
          <w:lang w:eastAsia="it-IT" w:bidi="ar-SA"/>
          <w14:ligatures w14:val="standardContextual"/>
        </w:rPr>
      </w:pPr>
      <w:hyperlink w:anchor="_Toc146547127" w:history="1">
        <w:r w:rsidRPr="000E6127">
          <w:rPr>
            <w:rStyle w:val="Collegamentoipertestuale"/>
            <w:b/>
            <w:bCs/>
            <w:noProof/>
          </w:rPr>
          <w:t>ART. 27 - LAVORI A CORPO</w:t>
        </w:r>
        <w:r>
          <w:rPr>
            <w:noProof/>
          </w:rPr>
          <w:tab/>
        </w:r>
        <w:r>
          <w:rPr>
            <w:noProof/>
          </w:rPr>
          <w:fldChar w:fldCharType="begin"/>
        </w:r>
        <w:r>
          <w:rPr>
            <w:noProof/>
          </w:rPr>
          <w:instrText xml:space="preserve"> PAGEREF _Toc146547127 \h </w:instrText>
        </w:r>
        <w:r>
          <w:rPr>
            <w:noProof/>
          </w:rPr>
        </w:r>
        <w:r>
          <w:rPr>
            <w:noProof/>
          </w:rPr>
          <w:fldChar w:fldCharType="separate"/>
        </w:r>
        <w:r>
          <w:rPr>
            <w:noProof/>
          </w:rPr>
          <w:t>32</w:t>
        </w:r>
        <w:r>
          <w:rPr>
            <w:noProof/>
          </w:rPr>
          <w:fldChar w:fldCharType="end"/>
        </w:r>
      </w:hyperlink>
    </w:p>
    <w:p w14:paraId="55B67513" w14:textId="112C9A45" w:rsidR="00750E8B" w:rsidRDefault="00750E8B">
      <w:pPr>
        <w:pStyle w:val="Sommario1"/>
        <w:tabs>
          <w:tab w:val="right" w:leader="dot" w:pos="10082"/>
        </w:tabs>
        <w:rPr>
          <w:rFonts w:asciiTheme="minorHAnsi" w:eastAsiaTheme="minorEastAsia" w:hAnsiTheme="minorHAnsi" w:cstheme="minorBidi"/>
          <w:noProof/>
          <w:kern w:val="2"/>
          <w:sz w:val="22"/>
          <w:szCs w:val="22"/>
          <w:lang w:eastAsia="it-IT" w:bidi="ar-SA"/>
          <w14:ligatures w14:val="standardContextual"/>
        </w:rPr>
      </w:pPr>
      <w:hyperlink w:anchor="_Toc146547128" w:history="1">
        <w:r w:rsidRPr="000E6127">
          <w:rPr>
            <w:rStyle w:val="Collegamentoipertestuale"/>
            <w:b/>
            <w:bCs/>
            <w:noProof/>
          </w:rPr>
          <w:t>ART. 28 - CERTIFICATO DI ULTIMAZIONE DEI LAVORI</w:t>
        </w:r>
        <w:r>
          <w:rPr>
            <w:noProof/>
          </w:rPr>
          <w:tab/>
        </w:r>
        <w:r>
          <w:rPr>
            <w:noProof/>
          </w:rPr>
          <w:fldChar w:fldCharType="begin"/>
        </w:r>
        <w:r>
          <w:rPr>
            <w:noProof/>
          </w:rPr>
          <w:instrText xml:space="preserve"> PAGEREF _Toc146547128 \h </w:instrText>
        </w:r>
        <w:r>
          <w:rPr>
            <w:noProof/>
          </w:rPr>
        </w:r>
        <w:r>
          <w:rPr>
            <w:noProof/>
          </w:rPr>
          <w:fldChar w:fldCharType="separate"/>
        </w:r>
        <w:r>
          <w:rPr>
            <w:noProof/>
          </w:rPr>
          <w:t>33</w:t>
        </w:r>
        <w:r>
          <w:rPr>
            <w:noProof/>
          </w:rPr>
          <w:fldChar w:fldCharType="end"/>
        </w:r>
      </w:hyperlink>
    </w:p>
    <w:p w14:paraId="53B634F0" w14:textId="7D36BF8C" w:rsidR="00750E8B" w:rsidRDefault="00750E8B">
      <w:pPr>
        <w:pStyle w:val="Sommario1"/>
        <w:tabs>
          <w:tab w:val="right" w:leader="dot" w:pos="10082"/>
        </w:tabs>
        <w:rPr>
          <w:rFonts w:asciiTheme="minorHAnsi" w:eastAsiaTheme="minorEastAsia" w:hAnsiTheme="minorHAnsi" w:cstheme="minorBidi"/>
          <w:noProof/>
          <w:kern w:val="2"/>
          <w:sz w:val="22"/>
          <w:szCs w:val="22"/>
          <w:lang w:eastAsia="it-IT" w:bidi="ar-SA"/>
          <w14:ligatures w14:val="standardContextual"/>
        </w:rPr>
      </w:pPr>
      <w:hyperlink w:anchor="_Toc146547129" w:history="1">
        <w:r w:rsidRPr="000E6127">
          <w:rPr>
            <w:rStyle w:val="Collegamentoipertestuale"/>
            <w:b/>
            <w:bCs/>
            <w:noProof/>
          </w:rPr>
          <w:t>ART. 29 - CONTO FINALE DEI LAVORI</w:t>
        </w:r>
        <w:r>
          <w:rPr>
            <w:noProof/>
          </w:rPr>
          <w:tab/>
        </w:r>
        <w:r>
          <w:rPr>
            <w:noProof/>
          </w:rPr>
          <w:fldChar w:fldCharType="begin"/>
        </w:r>
        <w:r>
          <w:rPr>
            <w:noProof/>
          </w:rPr>
          <w:instrText xml:space="preserve"> PAGEREF _Toc146547129 \h </w:instrText>
        </w:r>
        <w:r>
          <w:rPr>
            <w:noProof/>
          </w:rPr>
        </w:r>
        <w:r>
          <w:rPr>
            <w:noProof/>
          </w:rPr>
          <w:fldChar w:fldCharType="separate"/>
        </w:r>
        <w:r>
          <w:rPr>
            <w:noProof/>
          </w:rPr>
          <w:t>33</w:t>
        </w:r>
        <w:r>
          <w:rPr>
            <w:noProof/>
          </w:rPr>
          <w:fldChar w:fldCharType="end"/>
        </w:r>
      </w:hyperlink>
    </w:p>
    <w:p w14:paraId="1019CFA1" w14:textId="0F6C1DA7" w:rsidR="00750E8B" w:rsidRDefault="00750E8B">
      <w:pPr>
        <w:pStyle w:val="Sommario1"/>
        <w:tabs>
          <w:tab w:val="right" w:leader="dot" w:pos="10082"/>
        </w:tabs>
        <w:rPr>
          <w:rFonts w:asciiTheme="minorHAnsi" w:eastAsiaTheme="minorEastAsia" w:hAnsiTheme="minorHAnsi" w:cstheme="minorBidi"/>
          <w:noProof/>
          <w:kern w:val="2"/>
          <w:sz w:val="22"/>
          <w:szCs w:val="22"/>
          <w:lang w:eastAsia="it-IT" w:bidi="ar-SA"/>
          <w14:ligatures w14:val="standardContextual"/>
        </w:rPr>
      </w:pPr>
      <w:hyperlink w:anchor="_Toc146547130" w:history="1">
        <w:r w:rsidRPr="000E6127">
          <w:rPr>
            <w:rStyle w:val="Collegamentoipertestuale"/>
            <w:b/>
            <w:bCs/>
            <w:noProof/>
          </w:rPr>
          <w:t>ART. 30 – COLLAUDO</w:t>
        </w:r>
        <w:r>
          <w:rPr>
            <w:noProof/>
          </w:rPr>
          <w:tab/>
        </w:r>
        <w:r>
          <w:rPr>
            <w:noProof/>
          </w:rPr>
          <w:fldChar w:fldCharType="begin"/>
        </w:r>
        <w:r>
          <w:rPr>
            <w:noProof/>
          </w:rPr>
          <w:instrText xml:space="preserve"> PAGEREF _Toc146547130 \h </w:instrText>
        </w:r>
        <w:r>
          <w:rPr>
            <w:noProof/>
          </w:rPr>
        </w:r>
        <w:r>
          <w:rPr>
            <w:noProof/>
          </w:rPr>
          <w:fldChar w:fldCharType="separate"/>
        </w:r>
        <w:r>
          <w:rPr>
            <w:noProof/>
          </w:rPr>
          <w:t>33</w:t>
        </w:r>
        <w:r>
          <w:rPr>
            <w:noProof/>
          </w:rPr>
          <w:fldChar w:fldCharType="end"/>
        </w:r>
      </w:hyperlink>
    </w:p>
    <w:p w14:paraId="493F114E" w14:textId="2437D958" w:rsidR="00750E8B" w:rsidRDefault="00750E8B">
      <w:pPr>
        <w:pStyle w:val="Sommario1"/>
        <w:tabs>
          <w:tab w:val="right" w:leader="dot" w:pos="10082"/>
        </w:tabs>
        <w:rPr>
          <w:rFonts w:asciiTheme="minorHAnsi" w:eastAsiaTheme="minorEastAsia" w:hAnsiTheme="minorHAnsi" w:cstheme="minorBidi"/>
          <w:noProof/>
          <w:kern w:val="2"/>
          <w:sz w:val="22"/>
          <w:szCs w:val="22"/>
          <w:lang w:eastAsia="it-IT" w:bidi="ar-SA"/>
          <w14:ligatures w14:val="standardContextual"/>
        </w:rPr>
      </w:pPr>
      <w:hyperlink w:anchor="_Toc146547131" w:history="1">
        <w:r w:rsidRPr="000E6127">
          <w:rPr>
            <w:rStyle w:val="Collegamentoipertestuale"/>
            <w:b/>
            <w:bCs/>
            <w:noProof/>
          </w:rPr>
          <w:t>ART. 31 - PRESA IN CONSEGNA ANTICIPATA DELL’OPERA</w:t>
        </w:r>
        <w:r>
          <w:rPr>
            <w:noProof/>
          </w:rPr>
          <w:tab/>
        </w:r>
        <w:r>
          <w:rPr>
            <w:noProof/>
          </w:rPr>
          <w:fldChar w:fldCharType="begin"/>
        </w:r>
        <w:r>
          <w:rPr>
            <w:noProof/>
          </w:rPr>
          <w:instrText xml:space="preserve"> PAGEREF _Toc146547131 \h </w:instrText>
        </w:r>
        <w:r>
          <w:rPr>
            <w:noProof/>
          </w:rPr>
        </w:r>
        <w:r>
          <w:rPr>
            <w:noProof/>
          </w:rPr>
          <w:fldChar w:fldCharType="separate"/>
        </w:r>
        <w:r>
          <w:rPr>
            <w:noProof/>
          </w:rPr>
          <w:t>35</w:t>
        </w:r>
        <w:r>
          <w:rPr>
            <w:noProof/>
          </w:rPr>
          <w:fldChar w:fldCharType="end"/>
        </w:r>
      </w:hyperlink>
    </w:p>
    <w:p w14:paraId="1387B18F" w14:textId="4F4B2C61" w:rsidR="00750E8B" w:rsidRDefault="00750E8B">
      <w:pPr>
        <w:pStyle w:val="Sommario1"/>
        <w:tabs>
          <w:tab w:val="right" w:leader="dot" w:pos="10082"/>
        </w:tabs>
        <w:rPr>
          <w:rFonts w:asciiTheme="minorHAnsi" w:eastAsiaTheme="minorEastAsia" w:hAnsiTheme="minorHAnsi" w:cstheme="minorBidi"/>
          <w:noProof/>
          <w:kern w:val="2"/>
          <w:sz w:val="22"/>
          <w:szCs w:val="22"/>
          <w:lang w:eastAsia="it-IT" w:bidi="ar-SA"/>
          <w14:ligatures w14:val="standardContextual"/>
        </w:rPr>
      </w:pPr>
      <w:hyperlink w:anchor="_Toc146547132" w:history="1">
        <w:r w:rsidRPr="000E6127">
          <w:rPr>
            <w:rStyle w:val="Collegamentoipertestuale"/>
            <w:b/>
            <w:bCs/>
            <w:noProof/>
          </w:rPr>
          <w:t>ART. 32 - ONERI ED OBBLIGHI SPECIALI A CARICO DELL’APPALTATORE</w:t>
        </w:r>
        <w:r>
          <w:rPr>
            <w:noProof/>
          </w:rPr>
          <w:tab/>
        </w:r>
        <w:r>
          <w:rPr>
            <w:noProof/>
          </w:rPr>
          <w:fldChar w:fldCharType="begin"/>
        </w:r>
        <w:r>
          <w:rPr>
            <w:noProof/>
          </w:rPr>
          <w:instrText xml:space="preserve"> PAGEREF _Toc146547132 \h </w:instrText>
        </w:r>
        <w:r>
          <w:rPr>
            <w:noProof/>
          </w:rPr>
        </w:r>
        <w:r>
          <w:rPr>
            <w:noProof/>
          </w:rPr>
          <w:fldChar w:fldCharType="separate"/>
        </w:r>
        <w:r>
          <w:rPr>
            <w:noProof/>
          </w:rPr>
          <w:t>35</w:t>
        </w:r>
        <w:r>
          <w:rPr>
            <w:noProof/>
          </w:rPr>
          <w:fldChar w:fldCharType="end"/>
        </w:r>
      </w:hyperlink>
    </w:p>
    <w:p w14:paraId="57B374B8" w14:textId="1D0DDF24" w:rsidR="00750E8B" w:rsidRDefault="00082997">
      <w:pPr>
        <w:pStyle w:val="Sommario1"/>
        <w:tabs>
          <w:tab w:val="right" w:leader="dot" w:pos="10082"/>
        </w:tabs>
        <w:rPr>
          <w:rFonts w:asciiTheme="minorHAnsi" w:eastAsiaTheme="minorEastAsia" w:hAnsiTheme="minorHAnsi" w:cstheme="minorBidi"/>
          <w:noProof/>
          <w:kern w:val="2"/>
          <w:sz w:val="22"/>
          <w:szCs w:val="22"/>
          <w:lang w:eastAsia="it-IT" w:bidi="ar-SA"/>
          <w14:ligatures w14:val="standardContextual"/>
        </w:rPr>
      </w:pPr>
      <w:r w:rsidRPr="00392D85">
        <w:rPr>
          <w:b/>
          <w:bCs/>
          <w:highlight w:val="yellow"/>
        </w:rPr>
        <w:t>ART. 32-BIS RISPETTO DEI CAM</w:t>
      </w:r>
      <w:r w:rsidR="00392D85" w:rsidRPr="00392D85">
        <w:rPr>
          <w:b/>
          <w:bCs/>
        </w:rPr>
        <w:t xml:space="preserve">                                                                                                       </w:t>
      </w:r>
      <w:hyperlink w:anchor="_Toc146547133" w:history="1">
        <w:r w:rsidR="00750E8B" w:rsidRPr="000E6127">
          <w:rPr>
            <w:rStyle w:val="Collegamentoipertestuale"/>
            <w:b/>
            <w:bCs/>
            <w:noProof/>
          </w:rPr>
          <w:t>ART. 33 - CARTELLI ALL'ESTERNO DEL CANTIERE</w:t>
        </w:r>
        <w:r w:rsidR="00750E8B">
          <w:rPr>
            <w:noProof/>
          </w:rPr>
          <w:tab/>
        </w:r>
        <w:r w:rsidR="00750E8B">
          <w:rPr>
            <w:noProof/>
          </w:rPr>
          <w:fldChar w:fldCharType="begin"/>
        </w:r>
        <w:r w:rsidR="00750E8B">
          <w:rPr>
            <w:noProof/>
          </w:rPr>
          <w:instrText xml:space="preserve"> PAGEREF _Toc146547133 \h </w:instrText>
        </w:r>
        <w:r w:rsidR="00750E8B">
          <w:rPr>
            <w:noProof/>
          </w:rPr>
        </w:r>
        <w:r w:rsidR="00750E8B">
          <w:rPr>
            <w:noProof/>
          </w:rPr>
          <w:fldChar w:fldCharType="separate"/>
        </w:r>
        <w:r w:rsidR="00750E8B">
          <w:rPr>
            <w:noProof/>
          </w:rPr>
          <w:t>40</w:t>
        </w:r>
        <w:r w:rsidR="00750E8B">
          <w:rPr>
            <w:noProof/>
          </w:rPr>
          <w:fldChar w:fldCharType="end"/>
        </w:r>
      </w:hyperlink>
    </w:p>
    <w:p w14:paraId="1A919269" w14:textId="35D51F3F" w:rsidR="00750E8B" w:rsidRDefault="00750E8B">
      <w:pPr>
        <w:pStyle w:val="Sommario1"/>
        <w:tabs>
          <w:tab w:val="right" w:leader="dot" w:pos="10082"/>
        </w:tabs>
        <w:rPr>
          <w:rFonts w:asciiTheme="minorHAnsi" w:eastAsiaTheme="minorEastAsia" w:hAnsiTheme="minorHAnsi" w:cstheme="minorBidi"/>
          <w:noProof/>
          <w:kern w:val="2"/>
          <w:sz w:val="22"/>
          <w:szCs w:val="22"/>
          <w:lang w:eastAsia="it-IT" w:bidi="ar-SA"/>
          <w14:ligatures w14:val="standardContextual"/>
        </w:rPr>
      </w:pPr>
      <w:hyperlink w:anchor="_Toc146547134" w:history="1">
        <w:r w:rsidRPr="000E6127">
          <w:rPr>
            <w:rStyle w:val="Collegamentoipertestuale"/>
            <w:b/>
            <w:bCs/>
            <w:noProof/>
          </w:rPr>
          <w:t>ART. 34 – PROPRIETÀ DEI MATERIALI DI SCAVO E DI DEMOLIZIONE E RINVENIMENTI</w:t>
        </w:r>
        <w:r>
          <w:rPr>
            <w:noProof/>
          </w:rPr>
          <w:tab/>
        </w:r>
        <w:r>
          <w:rPr>
            <w:noProof/>
          </w:rPr>
          <w:fldChar w:fldCharType="begin"/>
        </w:r>
        <w:r>
          <w:rPr>
            <w:noProof/>
          </w:rPr>
          <w:instrText xml:space="preserve"> PAGEREF _Toc146547134 \h </w:instrText>
        </w:r>
        <w:r>
          <w:rPr>
            <w:noProof/>
          </w:rPr>
        </w:r>
        <w:r>
          <w:rPr>
            <w:noProof/>
          </w:rPr>
          <w:fldChar w:fldCharType="separate"/>
        </w:r>
        <w:r>
          <w:rPr>
            <w:noProof/>
          </w:rPr>
          <w:t>41</w:t>
        </w:r>
        <w:r>
          <w:rPr>
            <w:noProof/>
          </w:rPr>
          <w:fldChar w:fldCharType="end"/>
        </w:r>
      </w:hyperlink>
    </w:p>
    <w:p w14:paraId="5DAA7845" w14:textId="404B5B7F" w:rsidR="00750E8B" w:rsidRDefault="00750E8B">
      <w:pPr>
        <w:pStyle w:val="Sommario1"/>
        <w:tabs>
          <w:tab w:val="right" w:leader="dot" w:pos="10082"/>
        </w:tabs>
        <w:rPr>
          <w:rFonts w:asciiTheme="minorHAnsi" w:eastAsiaTheme="minorEastAsia" w:hAnsiTheme="minorHAnsi" w:cstheme="minorBidi"/>
          <w:noProof/>
          <w:kern w:val="2"/>
          <w:sz w:val="22"/>
          <w:szCs w:val="22"/>
          <w:lang w:eastAsia="it-IT" w:bidi="ar-SA"/>
          <w14:ligatures w14:val="standardContextual"/>
        </w:rPr>
      </w:pPr>
      <w:hyperlink w:anchor="_Toc146547135" w:history="1">
        <w:r w:rsidRPr="000E6127">
          <w:rPr>
            <w:rStyle w:val="Collegamentoipertestuale"/>
            <w:b/>
            <w:bCs/>
            <w:noProof/>
          </w:rPr>
          <w:t>ART. 35 – DANNI CAUSATI DA FORZA MAGGIORE</w:t>
        </w:r>
        <w:r>
          <w:rPr>
            <w:noProof/>
          </w:rPr>
          <w:tab/>
        </w:r>
        <w:r>
          <w:rPr>
            <w:noProof/>
          </w:rPr>
          <w:fldChar w:fldCharType="begin"/>
        </w:r>
        <w:r>
          <w:rPr>
            <w:noProof/>
          </w:rPr>
          <w:instrText xml:space="preserve"> PAGEREF _Toc146547135 \h </w:instrText>
        </w:r>
        <w:r>
          <w:rPr>
            <w:noProof/>
          </w:rPr>
        </w:r>
        <w:r>
          <w:rPr>
            <w:noProof/>
          </w:rPr>
          <w:fldChar w:fldCharType="separate"/>
        </w:r>
        <w:r>
          <w:rPr>
            <w:noProof/>
          </w:rPr>
          <w:t>42</w:t>
        </w:r>
        <w:r>
          <w:rPr>
            <w:noProof/>
          </w:rPr>
          <w:fldChar w:fldCharType="end"/>
        </w:r>
      </w:hyperlink>
    </w:p>
    <w:p w14:paraId="6FD4DCC2" w14:textId="1B1903FC" w:rsidR="00750E8B" w:rsidRDefault="00750E8B">
      <w:pPr>
        <w:pStyle w:val="Sommario1"/>
        <w:tabs>
          <w:tab w:val="right" w:leader="dot" w:pos="10082"/>
        </w:tabs>
        <w:rPr>
          <w:rFonts w:asciiTheme="minorHAnsi" w:eastAsiaTheme="minorEastAsia" w:hAnsiTheme="minorHAnsi" w:cstheme="minorBidi"/>
          <w:noProof/>
          <w:kern w:val="2"/>
          <w:sz w:val="22"/>
          <w:szCs w:val="22"/>
          <w:lang w:eastAsia="it-IT" w:bidi="ar-SA"/>
          <w14:ligatures w14:val="standardContextual"/>
        </w:rPr>
      </w:pPr>
      <w:hyperlink w:anchor="_Toc146547136" w:history="1">
        <w:r w:rsidRPr="000E6127">
          <w:rPr>
            <w:rStyle w:val="Collegamentoipertestuale"/>
            <w:b/>
            <w:bCs/>
            <w:noProof/>
          </w:rPr>
          <w:t>ART. 36 – RESPONSABILITÀ ED OBBLIGHI DELL’APPALTATORE PER I DIFETTI DI COSTRUZIONE</w:t>
        </w:r>
        <w:r>
          <w:rPr>
            <w:noProof/>
          </w:rPr>
          <w:tab/>
        </w:r>
        <w:r>
          <w:rPr>
            <w:noProof/>
          </w:rPr>
          <w:fldChar w:fldCharType="begin"/>
        </w:r>
        <w:r>
          <w:rPr>
            <w:noProof/>
          </w:rPr>
          <w:instrText xml:space="preserve"> PAGEREF _Toc146547136 \h </w:instrText>
        </w:r>
        <w:r>
          <w:rPr>
            <w:noProof/>
          </w:rPr>
        </w:r>
        <w:r>
          <w:rPr>
            <w:noProof/>
          </w:rPr>
          <w:fldChar w:fldCharType="separate"/>
        </w:r>
        <w:r>
          <w:rPr>
            <w:noProof/>
          </w:rPr>
          <w:t>42</w:t>
        </w:r>
        <w:r>
          <w:rPr>
            <w:noProof/>
          </w:rPr>
          <w:fldChar w:fldCharType="end"/>
        </w:r>
      </w:hyperlink>
    </w:p>
    <w:p w14:paraId="5425FBAE" w14:textId="32BB0C9E" w:rsidR="00750E8B" w:rsidRDefault="00750E8B">
      <w:pPr>
        <w:pStyle w:val="Sommario1"/>
        <w:tabs>
          <w:tab w:val="right" w:leader="dot" w:pos="10082"/>
        </w:tabs>
        <w:rPr>
          <w:rFonts w:asciiTheme="minorHAnsi" w:eastAsiaTheme="minorEastAsia" w:hAnsiTheme="minorHAnsi" w:cstheme="minorBidi"/>
          <w:noProof/>
          <w:kern w:val="2"/>
          <w:sz w:val="22"/>
          <w:szCs w:val="22"/>
          <w:lang w:eastAsia="it-IT" w:bidi="ar-SA"/>
          <w14:ligatures w14:val="standardContextual"/>
        </w:rPr>
      </w:pPr>
      <w:hyperlink w:anchor="_Toc146547137" w:history="1">
        <w:r w:rsidRPr="000E6127">
          <w:rPr>
            <w:rStyle w:val="Collegamentoipertestuale"/>
            <w:b/>
            <w:bCs/>
            <w:noProof/>
          </w:rPr>
          <w:t>ART. 37 – TUTELA DEI LAVORATORI</w:t>
        </w:r>
        <w:r>
          <w:rPr>
            <w:noProof/>
          </w:rPr>
          <w:tab/>
        </w:r>
        <w:r>
          <w:rPr>
            <w:noProof/>
          </w:rPr>
          <w:fldChar w:fldCharType="begin"/>
        </w:r>
        <w:r>
          <w:rPr>
            <w:noProof/>
          </w:rPr>
          <w:instrText xml:space="preserve"> PAGEREF _Toc146547137 \h </w:instrText>
        </w:r>
        <w:r>
          <w:rPr>
            <w:noProof/>
          </w:rPr>
        </w:r>
        <w:r>
          <w:rPr>
            <w:noProof/>
          </w:rPr>
          <w:fldChar w:fldCharType="separate"/>
        </w:r>
        <w:r>
          <w:rPr>
            <w:noProof/>
          </w:rPr>
          <w:t>43</w:t>
        </w:r>
        <w:r>
          <w:rPr>
            <w:noProof/>
          </w:rPr>
          <w:fldChar w:fldCharType="end"/>
        </w:r>
      </w:hyperlink>
    </w:p>
    <w:p w14:paraId="50353021" w14:textId="0EFB6293" w:rsidR="00750E8B" w:rsidRDefault="00750E8B">
      <w:pPr>
        <w:pStyle w:val="Sommario1"/>
        <w:tabs>
          <w:tab w:val="right" w:leader="dot" w:pos="10082"/>
        </w:tabs>
        <w:rPr>
          <w:rFonts w:asciiTheme="minorHAnsi" w:eastAsiaTheme="minorEastAsia" w:hAnsiTheme="minorHAnsi" w:cstheme="minorBidi"/>
          <w:noProof/>
          <w:kern w:val="2"/>
          <w:sz w:val="22"/>
          <w:szCs w:val="22"/>
          <w:lang w:eastAsia="it-IT" w:bidi="ar-SA"/>
          <w14:ligatures w14:val="standardContextual"/>
        </w:rPr>
      </w:pPr>
      <w:hyperlink w:anchor="_Toc146547138" w:history="1">
        <w:r w:rsidRPr="000E6127">
          <w:rPr>
            <w:rStyle w:val="Collegamentoipertestuale"/>
            <w:b/>
            <w:bCs/>
            <w:noProof/>
          </w:rPr>
          <w:t>ART. 38 – MISURE PER LA VIGILANZA SULLA REGOLARITÀ DELLE IMPRESE ESECUTRICI DEI LAVORI</w:t>
        </w:r>
        <w:r>
          <w:rPr>
            <w:noProof/>
          </w:rPr>
          <w:tab/>
        </w:r>
        <w:r>
          <w:rPr>
            <w:noProof/>
          </w:rPr>
          <w:fldChar w:fldCharType="begin"/>
        </w:r>
        <w:r>
          <w:rPr>
            <w:noProof/>
          </w:rPr>
          <w:instrText xml:space="preserve"> PAGEREF _Toc146547138 \h </w:instrText>
        </w:r>
        <w:r>
          <w:rPr>
            <w:noProof/>
          </w:rPr>
        </w:r>
        <w:r>
          <w:rPr>
            <w:noProof/>
          </w:rPr>
          <w:fldChar w:fldCharType="separate"/>
        </w:r>
        <w:r>
          <w:rPr>
            <w:noProof/>
          </w:rPr>
          <w:t>44</w:t>
        </w:r>
        <w:r>
          <w:rPr>
            <w:noProof/>
          </w:rPr>
          <w:fldChar w:fldCharType="end"/>
        </w:r>
      </w:hyperlink>
    </w:p>
    <w:p w14:paraId="23844DBD" w14:textId="25B2728F" w:rsidR="00750E8B" w:rsidRDefault="00750E8B">
      <w:pPr>
        <w:pStyle w:val="Sommario1"/>
        <w:tabs>
          <w:tab w:val="right" w:leader="dot" w:pos="10082"/>
        </w:tabs>
        <w:rPr>
          <w:rFonts w:asciiTheme="minorHAnsi" w:eastAsiaTheme="minorEastAsia" w:hAnsiTheme="minorHAnsi" w:cstheme="minorBidi"/>
          <w:noProof/>
          <w:kern w:val="2"/>
          <w:sz w:val="22"/>
          <w:szCs w:val="22"/>
          <w:lang w:eastAsia="it-IT" w:bidi="ar-SA"/>
          <w14:ligatures w14:val="standardContextual"/>
        </w:rPr>
      </w:pPr>
      <w:hyperlink w:anchor="_Toc146547139" w:history="1">
        <w:r w:rsidRPr="000E6127">
          <w:rPr>
            <w:rStyle w:val="Collegamentoipertestuale"/>
            <w:b/>
            <w:bCs/>
            <w:noProof/>
          </w:rPr>
          <w:t>ART. 39 - SICUREZZA</w:t>
        </w:r>
        <w:r>
          <w:rPr>
            <w:noProof/>
          </w:rPr>
          <w:tab/>
        </w:r>
        <w:r>
          <w:rPr>
            <w:noProof/>
          </w:rPr>
          <w:fldChar w:fldCharType="begin"/>
        </w:r>
        <w:r>
          <w:rPr>
            <w:noProof/>
          </w:rPr>
          <w:instrText xml:space="preserve"> PAGEREF _Toc146547139 \h </w:instrText>
        </w:r>
        <w:r>
          <w:rPr>
            <w:noProof/>
          </w:rPr>
        </w:r>
        <w:r>
          <w:rPr>
            <w:noProof/>
          </w:rPr>
          <w:fldChar w:fldCharType="separate"/>
        </w:r>
        <w:r>
          <w:rPr>
            <w:noProof/>
          </w:rPr>
          <w:t>45</w:t>
        </w:r>
        <w:r>
          <w:rPr>
            <w:noProof/>
          </w:rPr>
          <w:fldChar w:fldCharType="end"/>
        </w:r>
      </w:hyperlink>
    </w:p>
    <w:p w14:paraId="25A706C8" w14:textId="1C254D81" w:rsidR="00750E8B" w:rsidRDefault="00750E8B">
      <w:pPr>
        <w:pStyle w:val="Sommario1"/>
        <w:tabs>
          <w:tab w:val="right" w:leader="dot" w:pos="10082"/>
        </w:tabs>
        <w:rPr>
          <w:rFonts w:asciiTheme="minorHAnsi" w:eastAsiaTheme="minorEastAsia" w:hAnsiTheme="minorHAnsi" w:cstheme="minorBidi"/>
          <w:noProof/>
          <w:kern w:val="2"/>
          <w:sz w:val="22"/>
          <w:szCs w:val="22"/>
          <w:lang w:eastAsia="it-IT" w:bidi="ar-SA"/>
          <w14:ligatures w14:val="standardContextual"/>
        </w:rPr>
      </w:pPr>
      <w:hyperlink w:anchor="_Toc146547140" w:history="1">
        <w:r w:rsidRPr="000E6127">
          <w:rPr>
            <w:rStyle w:val="Collegamentoipertestuale"/>
            <w:b/>
            <w:bCs/>
            <w:noProof/>
          </w:rPr>
          <w:t>ART. 40 - ACCORDO BONARIO E TRANSAZIONE</w:t>
        </w:r>
        <w:r>
          <w:rPr>
            <w:noProof/>
          </w:rPr>
          <w:tab/>
        </w:r>
        <w:r>
          <w:rPr>
            <w:noProof/>
          </w:rPr>
          <w:fldChar w:fldCharType="begin"/>
        </w:r>
        <w:r>
          <w:rPr>
            <w:noProof/>
          </w:rPr>
          <w:instrText xml:space="preserve"> PAGEREF _Toc146547140 \h </w:instrText>
        </w:r>
        <w:r>
          <w:rPr>
            <w:noProof/>
          </w:rPr>
        </w:r>
        <w:r>
          <w:rPr>
            <w:noProof/>
          </w:rPr>
          <w:fldChar w:fldCharType="separate"/>
        </w:r>
        <w:r>
          <w:rPr>
            <w:noProof/>
          </w:rPr>
          <w:t>49</w:t>
        </w:r>
        <w:r>
          <w:rPr>
            <w:noProof/>
          </w:rPr>
          <w:fldChar w:fldCharType="end"/>
        </w:r>
      </w:hyperlink>
    </w:p>
    <w:p w14:paraId="13BBE633" w14:textId="5BEED52E" w:rsidR="00750E8B" w:rsidRDefault="00750E8B">
      <w:pPr>
        <w:pStyle w:val="Sommario1"/>
        <w:tabs>
          <w:tab w:val="right" w:leader="dot" w:pos="10082"/>
        </w:tabs>
        <w:rPr>
          <w:rFonts w:asciiTheme="minorHAnsi" w:eastAsiaTheme="minorEastAsia" w:hAnsiTheme="minorHAnsi" w:cstheme="minorBidi"/>
          <w:noProof/>
          <w:kern w:val="2"/>
          <w:sz w:val="22"/>
          <w:szCs w:val="22"/>
          <w:lang w:eastAsia="it-IT" w:bidi="ar-SA"/>
          <w14:ligatures w14:val="standardContextual"/>
        </w:rPr>
      </w:pPr>
      <w:hyperlink w:anchor="_Toc146547141" w:history="1">
        <w:r w:rsidRPr="000E6127">
          <w:rPr>
            <w:rStyle w:val="Collegamentoipertestuale"/>
            <w:b/>
            <w:bCs/>
            <w:noProof/>
          </w:rPr>
          <w:t>ART. 41 – RISERVE</w:t>
        </w:r>
        <w:r>
          <w:rPr>
            <w:noProof/>
          </w:rPr>
          <w:tab/>
        </w:r>
        <w:r>
          <w:rPr>
            <w:noProof/>
          </w:rPr>
          <w:fldChar w:fldCharType="begin"/>
        </w:r>
        <w:r>
          <w:rPr>
            <w:noProof/>
          </w:rPr>
          <w:instrText xml:space="preserve"> PAGEREF _Toc146547141 \h </w:instrText>
        </w:r>
        <w:r>
          <w:rPr>
            <w:noProof/>
          </w:rPr>
        </w:r>
        <w:r>
          <w:rPr>
            <w:noProof/>
          </w:rPr>
          <w:fldChar w:fldCharType="separate"/>
        </w:r>
        <w:r>
          <w:rPr>
            <w:noProof/>
          </w:rPr>
          <w:t>49</w:t>
        </w:r>
        <w:r>
          <w:rPr>
            <w:noProof/>
          </w:rPr>
          <w:fldChar w:fldCharType="end"/>
        </w:r>
      </w:hyperlink>
    </w:p>
    <w:p w14:paraId="2A7AE734" w14:textId="517A169F" w:rsidR="00750E8B" w:rsidRDefault="00750E8B">
      <w:pPr>
        <w:pStyle w:val="Sommario1"/>
        <w:tabs>
          <w:tab w:val="right" w:leader="dot" w:pos="10082"/>
        </w:tabs>
        <w:rPr>
          <w:rFonts w:asciiTheme="minorHAnsi" w:eastAsiaTheme="minorEastAsia" w:hAnsiTheme="minorHAnsi" w:cstheme="minorBidi"/>
          <w:noProof/>
          <w:kern w:val="2"/>
          <w:sz w:val="22"/>
          <w:szCs w:val="22"/>
          <w:lang w:eastAsia="it-IT" w:bidi="ar-SA"/>
          <w14:ligatures w14:val="standardContextual"/>
        </w:rPr>
      </w:pPr>
      <w:hyperlink w:anchor="_Toc146547142" w:history="1">
        <w:r w:rsidRPr="000E6127">
          <w:rPr>
            <w:rStyle w:val="Collegamentoipertestuale"/>
            <w:b/>
            <w:bCs/>
            <w:noProof/>
          </w:rPr>
          <w:t>ART. 42 – CONTROVERSIE – FORO COMPETENTE</w:t>
        </w:r>
        <w:r>
          <w:rPr>
            <w:noProof/>
          </w:rPr>
          <w:tab/>
        </w:r>
        <w:r>
          <w:rPr>
            <w:noProof/>
          </w:rPr>
          <w:fldChar w:fldCharType="begin"/>
        </w:r>
        <w:r>
          <w:rPr>
            <w:noProof/>
          </w:rPr>
          <w:instrText xml:space="preserve"> PAGEREF _Toc146547142 \h </w:instrText>
        </w:r>
        <w:r>
          <w:rPr>
            <w:noProof/>
          </w:rPr>
        </w:r>
        <w:r>
          <w:rPr>
            <w:noProof/>
          </w:rPr>
          <w:fldChar w:fldCharType="separate"/>
        </w:r>
        <w:r>
          <w:rPr>
            <w:noProof/>
          </w:rPr>
          <w:t>51</w:t>
        </w:r>
        <w:r>
          <w:rPr>
            <w:noProof/>
          </w:rPr>
          <w:fldChar w:fldCharType="end"/>
        </w:r>
      </w:hyperlink>
    </w:p>
    <w:p w14:paraId="480483F7" w14:textId="69B35457" w:rsidR="00750E8B" w:rsidRDefault="00750E8B">
      <w:pPr>
        <w:pStyle w:val="Sommario1"/>
        <w:tabs>
          <w:tab w:val="right" w:leader="dot" w:pos="10082"/>
        </w:tabs>
        <w:rPr>
          <w:rFonts w:asciiTheme="minorHAnsi" w:eastAsiaTheme="minorEastAsia" w:hAnsiTheme="minorHAnsi" w:cstheme="minorBidi"/>
          <w:noProof/>
          <w:kern w:val="2"/>
          <w:sz w:val="22"/>
          <w:szCs w:val="22"/>
          <w:lang w:eastAsia="it-IT" w:bidi="ar-SA"/>
          <w14:ligatures w14:val="standardContextual"/>
        </w:rPr>
      </w:pPr>
      <w:hyperlink w:anchor="_Toc146547143" w:history="1">
        <w:r w:rsidRPr="000E6127">
          <w:rPr>
            <w:rStyle w:val="Collegamentoipertestuale"/>
            <w:b/>
            <w:bCs/>
            <w:noProof/>
          </w:rPr>
          <w:t>ART. 43 - RISOLUZIONE DEL CONTRATTO</w:t>
        </w:r>
        <w:r>
          <w:rPr>
            <w:noProof/>
          </w:rPr>
          <w:tab/>
        </w:r>
        <w:r>
          <w:rPr>
            <w:noProof/>
          </w:rPr>
          <w:fldChar w:fldCharType="begin"/>
        </w:r>
        <w:r>
          <w:rPr>
            <w:noProof/>
          </w:rPr>
          <w:instrText xml:space="preserve"> PAGEREF _Toc146547143 \h </w:instrText>
        </w:r>
        <w:r>
          <w:rPr>
            <w:noProof/>
          </w:rPr>
        </w:r>
        <w:r>
          <w:rPr>
            <w:noProof/>
          </w:rPr>
          <w:fldChar w:fldCharType="separate"/>
        </w:r>
        <w:r>
          <w:rPr>
            <w:noProof/>
          </w:rPr>
          <w:t>51</w:t>
        </w:r>
        <w:r>
          <w:rPr>
            <w:noProof/>
          </w:rPr>
          <w:fldChar w:fldCharType="end"/>
        </w:r>
      </w:hyperlink>
    </w:p>
    <w:p w14:paraId="70477EE8" w14:textId="7DF8CA13" w:rsidR="00750E8B" w:rsidRDefault="00750E8B">
      <w:pPr>
        <w:pStyle w:val="Sommario1"/>
        <w:tabs>
          <w:tab w:val="right" w:leader="dot" w:pos="10082"/>
        </w:tabs>
        <w:rPr>
          <w:rFonts w:asciiTheme="minorHAnsi" w:eastAsiaTheme="minorEastAsia" w:hAnsiTheme="minorHAnsi" w:cstheme="minorBidi"/>
          <w:noProof/>
          <w:kern w:val="2"/>
          <w:sz w:val="22"/>
          <w:szCs w:val="22"/>
          <w:lang w:eastAsia="it-IT" w:bidi="ar-SA"/>
          <w14:ligatures w14:val="standardContextual"/>
        </w:rPr>
      </w:pPr>
      <w:hyperlink w:anchor="_Toc146547144" w:history="1">
        <w:r w:rsidRPr="000E6127">
          <w:rPr>
            <w:rStyle w:val="Collegamentoipertestuale"/>
            <w:b/>
            <w:bCs/>
            <w:noProof/>
          </w:rPr>
          <w:t>ART. 44 – RECESSO DAL CONTRATTO</w:t>
        </w:r>
        <w:r>
          <w:rPr>
            <w:noProof/>
          </w:rPr>
          <w:tab/>
        </w:r>
        <w:r>
          <w:rPr>
            <w:noProof/>
          </w:rPr>
          <w:fldChar w:fldCharType="begin"/>
        </w:r>
        <w:r>
          <w:rPr>
            <w:noProof/>
          </w:rPr>
          <w:instrText xml:space="preserve"> PAGEREF _Toc146547144 \h </w:instrText>
        </w:r>
        <w:r>
          <w:rPr>
            <w:noProof/>
          </w:rPr>
        </w:r>
        <w:r>
          <w:rPr>
            <w:noProof/>
          </w:rPr>
          <w:fldChar w:fldCharType="separate"/>
        </w:r>
        <w:r>
          <w:rPr>
            <w:noProof/>
          </w:rPr>
          <w:t>52</w:t>
        </w:r>
        <w:r>
          <w:rPr>
            <w:noProof/>
          </w:rPr>
          <w:fldChar w:fldCharType="end"/>
        </w:r>
      </w:hyperlink>
    </w:p>
    <w:p w14:paraId="01DC84DE" w14:textId="76A87C78" w:rsidR="00750E8B" w:rsidRDefault="00750E8B">
      <w:pPr>
        <w:pStyle w:val="Sommario1"/>
        <w:tabs>
          <w:tab w:val="right" w:leader="dot" w:pos="10082"/>
        </w:tabs>
        <w:rPr>
          <w:rFonts w:asciiTheme="minorHAnsi" w:eastAsiaTheme="minorEastAsia" w:hAnsiTheme="minorHAnsi" w:cstheme="minorBidi"/>
          <w:noProof/>
          <w:kern w:val="2"/>
          <w:sz w:val="22"/>
          <w:szCs w:val="22"/>
          <w:lang w:eastAsia="it-IT" w:bidi="ar-SA"/>
          <w14:ligatures w14:val="standardContextual"/>
        </w:rPr>
      </w:pPr>
      <w:hyperlink w:anchor="_Toc146547145" w:history="1">
        <w:r w:rsidRPr="000E6127">
          <w:rPr>
            <w:rStyle w:val="Collegamentoipertestuale"/>
            <w:b/>
            <w:bCs/>
            <w:noProof/>
          </w:rPr>
          <w:t>ART. 45 – PROTOCOLLO DI LEGALITÀ</w:t>
        </w:r>
        <w:r>
          <w:rPr>
            <w:noProof/>
          </w:rPr>
          <w:tab/>
        </w:r>
        <w:r>
          <w:rPr>
            <w:noProof/>
          </w:rPr>
          <w:fldChar w:fldCharType="begin"/>
        </w:r>
        <w:r>
          <w:rPr>
            <w:noProof/>
          </w:rPr>
          <w:instrText xml:space="preserve"> PAGEREF _Toc146547145 \h </w:instrText>
        </w:r>
        <w:r>
          <w:rPr>
            <w:noProof/>
          </w:rPr>
        </w:r>
        <w:r>
          <w:rPr>
            <w:noProof/>
          </w:rPr>
          <w:fldChar w:fldCharType="separate"/>
        </w:r>
        <w:r>
          <w:rPr>
            <w:noProof/>
          </w:rPr>
          <w:t>52</w:t>
        </w:r>
        <w:r>
          <w:rPr>
            <w:noProof/>
          </w:rPr>
          <w:fldChar w:fldCharType="end"/>
        </w:r>
      </w:hyperlink>
    </w:p>
    <w:p w14:paraId="03E1F26C" w14:textId="659074CE" w:rsidR="00750E8B" w:rsidRDefault="00750E8B">
      <w:pPr>
        <w:pStyle w:val="Sommario1"/>
        <w:tabs>
          <w:tab w:val="right" w:leader="dot" w:pos="10082"/>
        </w:tabs>
        <w:rPr>
          <w:rFonts w:asciiTheme="minorHAnsi" w:eastAsiaTheme="minorEastAsia" w:hAnsiTheme="minorHAnsi" w:cstheme="minorBidi"/>
          <w:noProof/>
          <w:kern w:val="2"/>
          <w:sz w:val="22"/>
          <w:szCs w:val="22"/>
          <w:lang w:eastAsia="it-IT" w:bidi="ar-SA"/>
          <w14:ligatures w14:val="standardContextual"/>
        </w:rPr>
      </w:pPr>
      <w:hyperlink w:anchor="_Toc146547146" w:history="1">
        <w:r w:rsidRPr="000E6127">
          <w:rPr>
            <w:rStyle w:val="Collegamentoipertestuale"/>
            <w:b/>
            <w:bCs/>
            <w:noProof/>
          </w:rPr>
          <w:t>ART. 46 – SPESE CONTRATTUALI, IMPOSTE, TASSE, ECC.</w:t>
        </w:r>
        <w:r>
          <w:rPr>
            <w:noProof/>
          </w:rPr>
          <w:tab/>
        </w:r>
        <w:r>
          <w:rPr>
            <w:noProof/>
          </w:rPr>
          <w:fldChar w:fldCharType="begin"/>
        </w:r>
        <w:r>
          <w:rPr>
            <w:noProof/>
          </w:rPr>
          <w:instrText xml:space="preserve"> PAGEREF _Toc146547146 \h </w:instrText>
        </w:r>
        <w:r>
          <w:rPr>
            <w:noProof/>
          </w:rPr>
        </w:r>
        <w:r>
          <w:rPr>
            <w:noProof/>
          </w:rPr>
          <w:fldChar w:fldCharType="separate"/>
        </w:r>
        <w:r>
          <w:rPr>
            <w:noProof/>
          </w:rPr>
          <w:t>52</w:t>
        </w:r>
        <w:r>
          <w:rPr>
            <w:noProof/>
          </w:rPr>
          <w:fldChar w:fldCharType="end"/>
        </w:r>
      </w:hyperlink>
    </w:p>
    <w:p w14:paraId="0E1DCE70" w14:textId="530C1560" w:rsidR="00750E8B" w:rsidRDefault="00750E8B">
      <w:pPr>
        <w:pStyle w:val="Sommario1"/>
        <w:tabs>
          <w:tab w:val="right" w:leader="dot" w:pos="10082"/>
        </w:tabs>
        <w:rPr>
          <w:rFonts w:asciiTheme="minorHAnsi" w:eastAsiaTheme="minorEastAsia" w:hAnsiTheme="minorHAnsi" w:cstheme="minorBidi"/>
          <w:noProof/>
          <w:kern w:val="2"/>
          <w:sz w:val="22"/>
          <w:szCs w:val="22"/>
          <w:lang w:eastAsia="it-IT" w:bidi="ar-SA"/>
          <w14:ligatures w14:val="standardContextual"/>
        </w:rPr>
      </w:pPr>
      <w:hyperlink w:anchor="_Toc146547147" w:history="1">
        <w:r w:rsidRPr="000E6127">
          <w:rPr>
            <w:rStyle w:val="Collegamentoipertestuale"/>
            <w:b/>
            <w:bCs/>
            <w:noProof/>
          </w:rPr>
          <w:t>ART. 47 - CONFORMITÀ AGLI STANDARD SOCIALI</w:t>
        </w:r>
        <w:r>
          <w:rPr>
            <w:noProof/>
          </w:rPr>
          <w:tab/>
        </w:r>
        <w:r>
          <w:rPr>
            <w:noProof/>
          </w:rPr>
          <w:fldChar w:fldCharType="begin"/>
        </w:r>
        <w:r>
          <w:rPr>
            <w:noProof/>
          </w:rPr>
          <w:instrText xml:space="preserve"> PAGEREF _Toc146547147 \h </w:instrText>
        </w:r>
        <w:r>
          <w:rPr>
            <w:noProof/>
          </w:rPr>
        </w:r>
        <w:r>
          <w:rPr>
            <w:noProof/>
          </w:rPr>
          <w:fldChar w:fldCharType="separate"/>
        </w:r>
        <w:r>
          <w:rPr>
            <w:noProof/>
          </w:rPr>
          <w:t>53</w:t>
        </w:r>
        <w:r>
          <w:rPr>
            <w:noProof/>
          </w:rPr>
          <w:fldChar w:fldCharType="end"/>
        </w:r>
      </w:hyperlink>
    </w:p>
    <w:p w14:paraId="3E308825" w14:textId="288567CF" w:rsidR="00DC0D85" w:rsidRDefault="002D3858">
      <w:r>
        <w:rPr>
          <w:szCs w:val="21"/>
        </w:rPr>
        <w:fldChar w:fldCharType="end"/>
      </w:r>
    </w:p>
    <w:p w14:paraId="66E3BAEC" w14:textId="77777777" w:rsidR="00DC0D85" w:rsidRDefault="00DC0D85">
      <w:pPr>
        <w:pStyle w:val="testoCarattereCarattereCarattereCarattere"/>
        <w:ind w:left="0"/>
        <w:outlineLvl w:val="0"/>
        <w:rPr>
          <w:b/>
          <w:bCs/>
          <w:szCs w:val="24"/>
        </w:rPr>
      </w:pPr>
    </w:p>
    <w:p w14:paraId="4986D483" w14:textId="77777777" w:rsidR="00DC0D85" w:rsidRDefault="002D3858">
      <w:pPr>
        <w:pStyle w:val="testoCarattereCarattereCarattereCarattere"/>
        <w:spacing w:before="198"/>
        <w:ind w:left="0"/>
        <w:outlineLvl w:val="0"/>
        <w:rPr>
          <w:b/>
          <w:bCs/>
          <w:szCs w:val="24"/>
        </w:rPr>
      </w:pPr>
      <w:bookmarkStart w:id="2" w:name="_Toc144893426"/>
      <w:bookmarkStart w:id="3" w:name="_Toc144906850"/>
      <w:bookmarkStart w:id="4" w:name="_Toc144988611"/>
      <w:bookmarkStart w:id="5" w:name="_Toc146547100"/>
      <w:bookmarkStart w:id="6" w:name="_Hlk144890186"/>
      <w:r>
        <w:rPr>
          <w:b/>
          <w:bCs/>
          <w:szCs w:val="24"/>
        </w:rPr>
        <w:t>ART. 1 - OGGETTO DELL'APPALTO</w:t>
      </w:r>
      <w:bookmarkEnd w:id="2"/>
      <w:bookmarkEnd w:id="3"/>
      <w:bookmarkEnd w:id="4"/>
      <w:bookmarkEnd w:id="5"/>
    </w:p>
    <w:bookmarkEnd w:id="6"/>
    <w:p w14:paraId="54938B31" w14:textId="77777777" w:rsidR="00DC0D85" w:rsidRDefault="002D3858" w:rsidP="00A531F5">
      <w:pPr>
        <w:pStyle w:val="testoCarattereCarattereCarattereCarattere"/>
        <w:keepNext/>
        <w:tabs>
          <w:tab w:val="clear" w:pos="2023"/>
          <w:tab w:val="left" w:pos="340"/>
          <w:tab w:val="left" w:pos="1626"/>
        </w:tabs>
        <w:spacing w:before="198"/>
        <w:ind w:left="0"/>
      </w:pPr>
      <w:r>
        <w:rPr>
          <w:szCs w:val="24"/>
        </w:rPr>
        <w:t>L’appalto ha per oggetto “</w:t>
      </w:r>
      <w:r>
        <w:rPr>
          <w:szCs w:val="24"/>
          <w:shd w:val="clear" w:color="auto" w:fill="FFFF00"/>
        </w:rPr>
        <w:t>_________________________________________________</w:t>
      </w:r>
      <w:r>
        <w:rPr>
          <w:szCs w:val="24"/>
        </w:rPr>
        <w:t>”.</w:t>
      </w:r>
    </w:p>
    <w:p w14:paraId="3B4FBC54" w14:textId="404B46C8" w:rsidR="00DC0D85" w:rsidRDefault="002D3858" w:rsidP="00A531F5">
      <w:pPr>
        <w:pStyle w:val="testoCarattereCarattereCarattereCarattere"/>
        <w:tabs>
          <w:tab w:val="clear" w:pos="2023"/>
          <w:tab w:val="left" w:pos="340"/>
          <w:tab w:val="left" w:pos="1626"/>
        </w:tabs>
        <w:spacing w:before="198"/>
        <w:ind w:left="0"/>
        <w:rPr>
          <w:szCs w:val="24"/>
        </w:rPr>
      </w:pPr>
      <w:r>
        <w:rPr>
          <w:szCs w:val="24"/>
        </w:rPr>
        <w:t xml:space="preserve">Sono compresi nell’appalto tutti i lavori, le prestazioni, le forniture e le provviste necessarie per dare il lavoro completamente compiuto e secondo le condizioni stabilite dal presente capitolato speciale d’appalto, con le caratteristiche tecniche, qualitative e quantitative previste dal progetto esecutivo con i relativi </w:t>
      </w:r>
      <w:r>
        <w:rPr>
          <w:szCs w:val="24"/>
        </w:rPr>
        <w:lastRenderedPageBreak/>
        <w:t xml:space="preserve">allegati, dei quali l’appaltatore </w:t>
      </w:r>
      <w:r w:rsidR="00B97F43">
        <w:rPr>
          <w:szCs w:val="24"/>
        </w:rPr>
        <w:t xml:space="preserve">in sede di gara </w:t>
      </w:r>
      <w:r>
        <w:rPr>
          <w:szCs w:val="24"/>
        </w:rPr>
        <w:t>dichiara di aver preso completa ed esatta conoscenza.</w:t>
      </w:r>
    </w:p>
    <w:p w14:paraId="7CF8C112" w14:textId="77777777" w:rsidR="00DC0D85" w:rsidRDefault="00DC0D85">
      <w:pPr>
        <w:pStyle w:val="testoCarattereCarattereCarattereCarattere"/>
        <w:tabs>
          <w:tab w:val="clear" w:pos="2023"/>
          <w:tab w:val="left" w:pos="480"/>
        </w:tabs>
        <w:spacing w:before="198"/>
        <w:ind w:left="0"/>
        <w:rPr>
          <w:b/>
          <w:bCs/>
          <w:szCs w:val="24"/>
        </w:rPr>
      </w:pPr>
    </w:p>
    <w:p w14:paraId="6E13D895" w14:textId="77777777" w:rsidR="00DC0D85" w:rsidRDefault="002D3858">
      <w:pPr>
        <w:pStyle w:val="testoCarattereCarattereCarattereCarattere"/>
        <w:spacing w:before="198"/>
        <w:ind w:left="0"/>
        <w:outlineLvl w:val="0"/>
        <w:rPr>
          <w:b/>
          <w:bCs/>
          <w:szCs w:val="24"/>
        </w:rPr>
      </w:pPr>
      <w:bookmarkStart w:id="7" w:name="_Toc144906851"/>
      <w:bookmarkStart w:id="8" w:name="_Toc144988612"/>
      <w:bookmarkStart w:id="9" w:name="_Toc146547101"/>
      <w:r>
        <w:rPr>
          <w:b/>
          <w:bCs/>
          <w:szCs w:val="24"/>
        </w:rPr>
        <w:t>ART. 2 - DESCRIZIONE SOMMARIA DELLE OPERE</w:t>
      </w:r>
      <w:bookmarkEnd w:id="7"/>
      <w:bookmarkEnd w:id="8"/>
      <w:bookmarkEnd w:id="9"/>
    </w:p>
    <w:p w14:paraId="0A68AE83" w14:textId="77777777" w:rsidR="00DC0D85" w:rsidRDefault="002D3858">
      <w:pPr>
        <w:pStyle w:val="testoCarattereCarattereCarattereCarattere"/>
        <w:tabs>
          <w:tab w:val="clear" w:pos="2023"/>
          <w:tab w:val="left" w:pos="230"/>
          <w:tab w:val="left" w:pos="1456"/>
        </w:tabs>
        <w:spacing w:before="198"/>
        <w:ind w:left="0"/>
        <w:rPr>
          <w:szCs w:val="24"/>
        </w:rPr>
      </w:pPr>
      <w:r>
        <w:rPr>
          <w:szCs w:val="24"/>
        </w:rPr>
        <w:t>Le principali opere che formano oggetto dell’appalto, risultanti dagli elaborati grafici del progetto esecutivo, possono riassumersi come segue:</w:t>
      </w:r>
    </w:p>
    <w:p w14:paraId="6CFB9E18" w14:textId="77777777" w:rsidR="00DC0D85" w:rsidRDefault="002D3858">
      <w:pPr>
        <w:pStyle w:val="testoCarattereCarattereCarattereCarattere"/>
        <w:tabs>
          <w:tab w:val="clear" w:pos="2023"/>
          <w:tab w:val="left" w:pos="837"/>
        </w:tabs>
        <w:spacing w:before="198"/>
        <w:ind w:left="360" w:hanging="360"/>
        <w:rPr>
          <w:szCs w:val="24"/>
        </w:rPr>
      </w:pPr>
      <w:r>
        <w:rPr>
          <w:szCs w:val="24"/>
        </w:rPr>
        <w:t xml:space="preserve"> __________________________________________________________________________________</w:t>
      </w:r>
    </w:p>
    <w:p w14:paraId="0BECFC01" w14:textId="77777777" w:rsidR="00DC0D85" w:rsidRDefault="002D3858">
      <w:pPr>
        <w:pStyle w:val="testoCarattereCarattereCarattereCarattere"/>
        <w:tabs>
          <w:tab w:val="clear" w:pos="2023"/>
          <w:tab w:val="left" w:pos="837"/>
        </w:tabs>
        <w:spacing w:before="198"/>
        <w:ind w:left="360" w:hanging="360"/>
        <w:rPr>
          <w:szCs w:val="24"/>
        </w:rPr>
      </w:pPr>
      <w:r>
        <w:rPr>
          <w:szCs w:val="24"/>
        </w:rPr>
        <w:t>____________________________________________________________</w:t>
      </w:r>
    </w:p>
    <w:p w14:paraId="1D8C5A74" w14:textId="6BA88C41" w:rsidR="00DC0D85" w:rsidRDefault="002D3858">
      <w:pPr>
        <w:pStyle w:val="testoCarattereCarattereCarattereCarattere"/>
        <w:tabs>
          <w:tab w:val="clear" w:pos="2023"/>
          <w:tab w:val="left" w:pos="477"/>
        </w:tabs>
        <w:spacing w:before="198"/>
        <w:ind w:left="0"/>
        <w:rPr>
          <w:szCs w:val="24"/>
        </w:rPr>
      </w:pPr>
      <w:r>
        <w:rPr>
          <w:szCs w:val="24"/>
        </w:rPr>
        <w:t>Ai sensi dell'art. 11 del D. Lgs. 36/2023 il</w:t>
      </w:r>
      <w:r w:rsidR="00B97F43">
        <w:rPr>
          <w:szCs w:val="24"/>
        </w:rPr>
        <w:t>/i</w:t>
      </w:r>
      <w:r>
        <w:rPr>
          <w:szCs w:val="24"/>
        </w:rPr>
        <w:t xml:space="preserve"> C.C.N.L.  da applicare al presente appalto è</w:t>
      </w:r>
      <w:r w:rsidR="00B97F43">
        <w:rPr>
          <w:szCs w:val="24"/>
        </w:rPr>
        <w:t>/sono</w:t>
      </w:r>
      <w:r>
        <w:rPr>
          <w:szCs w:val="24"/>
        </w:rPr>
        <w:t xml:space="preserve"> il</w:t>
      </w:r>
      <w:r w:rsidR="00B97F43">
        <w:rPr>
          <w:szCs w:val="24"/>
        </w:rPr>
        <w:t>/i</w:t>
      </w:r>
      <w:r>
        <w:rPr>
          <w:szCs w:val="24"/>
        </w:rPr>
        <w:t xml:space="preserve"> seguente</w:t>
      </w:r>
      <w:r w:rsidR="00B97F43">
        <w:rPr>
          <w:szCs w:val="24"/>
        </w:rPr>
        <w:t>/</w:t>
      </w:r>
      <w:proofErr w:type="gramStart"/>
      <w:r w:rsidR="00B97F43">
        <w:rPr>
          <w:szCs w:val="24"/>
        </w:rPr>
        <w:t>i</w:t>
      </w:r>
      <w:r>
        <w:rPr>
          <w:szCs w:val="24"/>
        </w:rPr>
        <w:t>:_</w:t>
      </w:r>
      <w:proofErr w:type="gramEnd"/>
      <w:r>
        <w:rPr>
          <w:szCs w:val="24"/>
        </w:rPr>
        <w:t>_______________________________________________________________________</w:t>
      </w:r>
    </w:p>
    <w:p w14:paraId="2C76CE70" w14:textId="77777777" w:rsidR="00DC0D85" w:rsidRDefault="002D3858">
      <w:pPr>
        <w:pStyle w:val="testoCarattereCarattereCarattereCarattere"/>
        <w:tabs>
          <w:tab w:val="clear" w:pos="2023"/>
          <w:tab w:val="left" w:pos="477"/>
        </w:tabs>
        <w:spacing w:before="198"/>
        <w:ind w:left="0"/>
        <w:rPr>
          <w:szCs w:val="24"/>
        </w:rPr>
      </w:pPr>
      <w:r>
        <w:rPr>
          <w:szCs w:val="24"/>
        </w:rPr>
        <w:t>Gli operatori economici possono indicare nella propria offerta il differente C.C.N.L. da essi applicato, purché garantisca ai dipendenti le stesse tutele di quello di cui sopra indicato: in tal caso, prima dell'aggiudicazione, verrà acquisita la dichiarazione con la quale l'operatore economico s'impegna ad applicare il C.C.N.L. territoriale indicato nell'esecuzione delle prestazioni oggetto del contratto per tutta la sua durata ovvero la dichiarazione di equivalenza delle tutele, dichiarazione quest'ultima da verificare anche con le modalità di cui all'art 110 del citato D. Lgs. 36/2023.</w:t>
      </w:r>
    </w:p>
    <w:p w14:paraId="48FDBA6A" w14:textId="77777777" w:rsidR="00A531F5" w:rsidRDefault="00A531F5">
      <w:pPr>
        <w:pStyle w:val="testoCarattereCarattereCarattereCarattere"/>
        <w:tabs>
          <w:tab w:val="clear" w:pos="2023"/>
          <w:tab w:val="left" w:pos="477"/>
        </w:tabs>
        <w:spacing w:before="198"/>
        <w:ind w:left="0"/>
        <w:rPr>
          <w:szCs w:val="24"/>
        </w:rPr>
      </w:pPr>
    </w:p>
    <w:p w14:paraId="66549CF9" w14:textId="77777777" w:rsidR="001022DC" w:rsidRDefault="002D3858">
      <w:pPr>
        <w:pStyle w:val="testoCarattereCarattereCarattereCarattere"/>
        <w:spacing w:before="198"/>
        <w:ind w:left="0"/>
        <w:outlineLvl w:val="0"/>
        <w:rPr>
          <w:b/>
          <w:bCs/>
          <w:szCs w:val="24"/>
        </w:rPr>
      </w:pPr>
      <w:bookmarkStart w:id="10" w:name="_Toc144906852"/>
      <w:bookmarkStart w:id="11" w:name="_Toc144988613"/>
      <w:bookmarkStart w:id="12" w:name="_Toc146547102"/>
      <w:r>
        <w:rPr>
          <w:b/>
          <w:bCs/>
          <w:szCs w:val="24"/>
        </w:rPr>
        <w:t>ART. 3 - AMMONTARE DELL’APPALTO</w:t>
      </w:r>
      <w:bookmarkStart w:id="13" w:name="_Toc144893429"/>
      <w:bookmarkStart w:id="14" w:name="_Toc144906853"/>
      <w:bookmarkStart w:id="15" w:name="_Toc144988614"/>
      <w:bookmarkEnd w:id="10"/>
      <w:bookmarkEnd w:id="11"/>
      <w:bookmarkEnd w:id="12"/>
    </w:p>
    <w:bookmarkEnd w:id="13"/>
    <w:bookmarkEnd w:id="14"/>
    <w:bookmarkEnd w:id="15"/>
    <w:p w14:paraId="378BA66E" w14:textId="77777777" w:rsidR="001022DC" w:rsidRPr="001022DC" w:rsidRDefault="001022DC" w:rsidP="001022DC">
      <w:pPr>
        <w:pStyle w:val="testoCarattereCarattereCarattereCarattere"/>
        <w:tabs>
          <w:tab w:val="left" w:pos="1486"/>
        </w:tabs>
        <w:spacing w:before="198"/>
        <w:ind w:left="30"/>
        <w:rPr>
          <w:color w:val="000000"/>
          <w:szCs w:val="24"/>
        </w:rPr>
      </w:pPr>
      <w:r w:rsidRPr="001022DC">
        <w:rPr>
          <w:color w:val="000000"/>
          <w:szCs w:val="24"/>
        </w:rPr>
        <w:t>L’importo dell'appalto ammonta complessivamente ad € ________________ (euro ____________________________________), così suddivisi:</w:t>
      </w:r>
    </w:p>
    <w:p w14:paraId="037C97BE" w14:textId="6AC9B6A3" w:rsidR="001022DC" w:rsidRPr="001022DC" w:rsidRDefault="001022DC" w:rsidP="001022DC">
      <w:pPr>
        <w:pStyle w:val="testoCarattereCarattereCarattereCarattere"/>
        <w:tabs>
          <w:tab w:val="left" w:pos="1486"/>
        </w:tabs>
        <w:spacing w:before="198"/>
        <w:ind w:left="30"/>
        <w:rPr>
          <w:color w:val="000000"/>
          <w:szCs w:val="24"/>
        </w:rPr>
      </w:pPr>
      <w:r w:rsidRPr="001022DC">
        <w:rPr>
          <w:color w:val="000000"/>
          <w:szCs w:val="24"/>
        </w:rPr>
        <w:t></w:t>
      </w:r>
      <w:r>
        <w:rPr>
          <w:color w:val="000000"/>
          <w:szCs w:val="24"/>
        </w:rPr>
        <w:t xml:space="preserve"> </w:t>
      </w:r>
      <w:r w:rsidRPr="001022DC">
        <w:rPr>
          <w:color w:val="000000"/>
          <w:szCs w:val="24"/>
        </w:rPr>
        <w:t xml:space="preserve">Lavori a _____________ (a corpo e/o a misura) </w:t>
      </w:r>
      <w:r w:rsidR="00A531F5" w:rsidRPr="001022DC">
        <w:rPr>
          <w:color w:val="000000"/>
          <w:szCs w:val="24"/>
        </w:rPr>
        <w:t>euro</w:t>
      </w:r>
      <w:r w:rsidRPr="001022DC">
        <w:rPr>
          <w:color w:val="000000"/>
          <w:szCs w:val="24"/>
        </w:rPr>
        <w:t xml:space="preserve">      _____________________</w:t>
      </w:r>
    </w:p>
    <w:p w14:paraId="5DD5F5F7" w14:textId="141A1430" w:rsidR="001022DC" w:rsidRPr="001022DC" w:rsidRDefault="001022DC" w:rsidP="001022DC">
      <w:pPr>
        <w:pStyle w:val="testoCarattereCarattereCarattereCarattere"/>
        <w:tabs>
          <w:tab w:val="left" w:pos="1486"/>
        </w:tabs>
        <w:spacing w:before="198"/>
        <w:ind w:left="30"/>
        <w:rPr>
          <w:color w:val="000000"/>
          <w:szCs w:val="24"/>
        </w:rPr>
      </w:pPr>
      <w:r w:rsidRPr="001022DC">
        <w:rPr>
          <w:color w:val="000000"/>
          <w:szCs w:val="24"/>
        </w:rPr>
        <w:t></w:t>
      </w:r>
      <w:r>
        <w:rPr>
          <w:color w:val="000000"/>
          <w:szCs w:val="24"/>
        </w:rPr>
        <w:t xml:space="preserve"> </w:t>
      </w:r>
      <w:r w:rsidRPr="001022DC">
        <w:rPr>
          <w:color w:val="000000"/>
          <w:szCs w:val="24"/>
        </w:rPr>
        <w:t xml:space="preserve">Costi della manodopera ai sensi dell'art. 41 comma 13 D. Lgs. 36/2023 </w:t>
      </w:r>
      <w:r w:rsidR="00A531F5" w:rsidRPr="001022DC">
        <w:rPr>
          <w:color w:val="000000"/>
          <w:szCs w:val="24"/>
        </w:rPr>
        <w:t>euro</w:t>
      </w:r>
      <w:r w:rsidRPr="001022DC">
        <w:rPr>
          <w:color w:val="000000"/>
          <w:szCs w:val="24"/>
        </w:rPr>
        <w:t xml:space="preserve"> ____________</w:t>
      </w:r>
    </w:p>
    <w:p w14:paraId="396BEBB4" w14:textId="2C237DAF" w:rsidR="000D09F6" w:rsidRDefault="001022DC" w:rsidP="000D09F6">
      <w:pPr>
        <w:pStyle w:val="testoCarattereCarattereCarattereCarattere"/>
        <w:tabs>
          <w:tab w:val="left" w:pos="1486"/>
        </w:tabs>
        <w:spacing w:before="198"/>
        <w:ind w:left="30"/>
        <w:rPr>
          <w:color w:val="000000"/>
          <w:szCs w:val="24"/>
        </w:rPr>
      </w:pPr>
      <w:r w:rsidRPr="001022DC">
        <w:rPr>
          <w:color w:val="000000"/>
          <w:szCs w:val="24"/>
        </w:rPr>
        <w:t></w:t>
      </w:r>
      <w:r>
        <w:rPr>
          <w:color w:val="000000"/>
          <w:szCs w:val="24"/>
        </w:rPr>
        <w:t xml:space="preserve"> </w:t>
      </w:r>
      <w:r w:rsidRPr="001022DC">
        <w:rPr>
          <w:color w:val="000000"/>
          <w:szCs w:val="24"/>
        </w:rPr>
        <w:t xml:space="preserve">Oneri per la sicurezza (non soggetti a </w:t>
      </w:r>
      <w:r w:rsidR="00585F0B" w:rsidRPr="001022DC">
        <w:rPr>
          <w:color w:val="000000"/>
          <w:szCs w:val="24"/>
        </w:rPr>
        <w:t>ribasso) euro</w:t>
      </w:r>
      <w:r w:rsidRPr="001022DC">
        <w:rPr>
          <w:color w:val="000000"/>
          <w:szCs w:val="24"/>
        </w:rPr>
        <w:t xml:space="preserve"> _____________</w:t>
      </w:r>
    </w:p>
    <w:p w14:paraId="32E4F643" w14:textId="4B5AC2CC" w:rsidR="000D09F6" w:rsidRDefault="000D09F6" w:rsidP="000D09F6">
      <w:pPr>
        <w:pStyle w:val="testoCarattereCarattereCarattereCarattere"/>
        <w:tabs>
          <w:tab w:val="left" w:pos="1486"/>
        </w:tabs>
        <w:spacing w:before="198"/>
        <w:ind w:left="30"/>
        <w:rPr>
          <w:color w:val="000000"/>
          <w:szCs w:val="24"/>
        </w:rPr>
      </w:pPr>
      <w:r w:rsidRPr="001022DC">
        <w:rPr>
          <w:color w:val="000000"/>
          <w:szCs w:val="24"/>
        </w:rPr>
        <w:t></w:t>
      </w:r>
      <w:r>
        <w:rPr>
          <w:color w:val="000000"/>
          <w:szCs w:val="24"/>
        </w:rPr>
        <w:t xml:space="preserve"> Opzioni </w:t>
      </w:r>
    </w:p>
    <w:p w14:paraId="4E1F4E65" w14:textId="7C3E33A6" w:rsidR="00DC0D85" w:rsidRDefault="001022DC" w:rsidP="000D09F6">
      <w:pPr>
        <w:pStyle w:val="testoCarattereCarattereCarattereCarattere"/>
        <w:tabs>
          <w:tab w:val="left" w:pos="1486"/>
        </w:tabs>
        <w:spacing w:before="198"/>
        <w:ind w:left="30"/>
        <w:rPr>
          <w:color w:val="000000"/>
          <w:szCs w:val="24"/>
        </w:rPr>
      </w:pPr>
      <w:r w:rsidRPr="001022DC">
        <w:rPr>
          <w:color w:val="000000"/>
          <w:szCs w:val="24"/>
        </w:rPr>
        <w:tab/>
      </w:r>
    </w:p>
    <w:p w14:paraId="1DFE6833" w14:textId="77777777" w:rsidR="000D09F6" w:rsidRDefault="000D09F6" w:rsidP="000D09F6">
      <w:pPr>
        <w:pStyle w:val="testoCarattereCarattereCarattereCarattere"/>
        <w:tabs>
          <w:tab w:val="left" w:pos="1486"/>
        </w:tabs>
        <w:spacing w:before="198"/>
        <w:ind w:left="30"/>
        <w:rPr>
          <w:color w:val="000000"/>
          <w:szCs w:val="24"/>
        </w:rPr>
      </w:pPr>
    </w:p>
    <w:p w14:paraId="220F4C3D" w14:textId="77777777" w:rsidR="00DC0D85" w:rsidRDefault="002D3858">
      <w:pPr>
        <w:pStyle w:val="testoCarattereCarattereCarattereCarattere"/>
        <w:tabs>
          <w:tab w:val="clear" w:pos="2023"/>
          <w:tab w:val="left" w:pos="1456"/>
        </w:tabs>
        <w:spacing w:before="198"/>
        <w:ind w:left="0"/>
      </w:pPr>
      <w:r>
        <w:rPr>
          <w:b/>
          <w:bCs/>
          <w:i/>
          <w:iCs/>
          <w:color w:val="FF6666"/>
          <w:szCs w:val="24"/>
        </w:rPr>
        <w:tab/>
      </w:r>
      <w:r>
        <w:rPr>
          <w:b/>
          <w:bCs/>
          <w:i/>
          <w:iCs/>
          <w:color w:val="FF6666"/>
          <w:szCs w:val="24"/>
        </w:rPr>
        <w:tab/>
      </w:r>
      <w:bookmarkStart w:id="16" w:name="_Hlk146021668"/>
      <w:r>
        <w:rPr>
          <w:b/>
          <w:bCs/>
          <w:i/>
          <w:iCs/>
          <w:color w:val="FF6666"/>
          <w:szCs w:val="24"/>
        </w:rPr>
        <w:t xml:space="preserve">         </w:t>
      </w:r>
      <w:r>
        <w:rPr>
          <w:b/>
          <w:bCs/>
          <w:i/>
          <w:iCs/>
          <w:color w:val="FF6666"/>
          <w:szCs w:val="24"/>
          <w:u w:val="single"/>
        </w:rPr>
        <w:t>INDICARE UNA DELLE SEGUENTI OPZIONI:</w:t>
      </w:r>
    </w:p>
    <w:p w14:paraId="3FEC87F1" w14:textId="77777777" w:rsidR="00DC0D85" w:rsidRDefault="002D3858">
      <w:pPr>
        <w:pStyle w:val="testoCarattereCarattereCarattereCarattere"/>
        <w:tabs>
          <w:tab w:val="clear" w:pos="2023"/>
          <w:tab w:val="left" w:pos="1456"/>
        </w:tabs>
        <w:spacing w:before="198"/>
        <w:ind w:left="0"/>
        <w:rPr>
          <w:b/>
          <w:bCs/>
          <w:i/>
          <w:iCs/>
          <w:color w:val="FF6666"/>
          <w:szCs w:val="24"/>
        </w:rPr>
      </w:pPr>
      <w:r>
        <w:rPr>
          <w:b/>
          <w:bCs/>
          <w:i/>
          <w:iCs/>
          <w:color w:val="FF6666"/>
          <w:szCs w:val="24"/>
        </w:rPr>
        <w:lastRenderedPageBreak/>
        <w:t>OPZIONE 1</w:t>
      </w:r>
    </w:p>
    <w:bookmarkEnd w:id="16"/>
    <w:p w14:paraId="702802D6" w14:textId="4BE080E1" w:rsidR="00DC0D85" w:rsidRDefault="002D3858">
      <w:pPr>
        <w:pStyle w:val="testoCarattereCarattereCarattereCarattere"/>
        <w:tabs>
          <w:tab w:val="clear" w:pos="2023"/>
          <w:tab w:val="left" w:pos="1456"/>
        </w:tabs>
        <w:spacing w:before="198"/>
        <w:ind w:left="0"/>
        <w:rPr>
          <w:szCs w:val="24"/>
        </w:rPr>
      </w:pPr>
      <w:r>
        <w:rPr>
          <w:szCs w:val="24"/>
        </w:rPr>
        <w:t>L’appalto verrà aggiudicato con il criterio del minor prezzo di cui all’art.</w:t>
      </w:r>
      <w:r w:rsidR="00A531F5">
        <w:rPr>
          <w:szCs w:val="24"/>
        </w:rPr>
        <w:t xml:space="preserve"> </w:t>
      </w:r>
      <w:r>
        <w:rPr>
          <w:szCs w:val="24"/>
        </w:rPr>
        <w:t xml:space="preserve">108 del </w:t>
      </w:r>
      <w:r w:rsidR="00A531F5">
        <w:rPr>
          <w:szCs w:val="24"/>
        </w:rPr>
        <w:t>D.lgs.</w:t>
      </w:r>
      <w:r>
        <w:rPr>
          <w:szCs w:val="24"/>
        </w:rPr>
        <w:t xml:space="preserve"> 36/2023 in quanto trattasi di appalto che non presenta un interesse transfrontaliero.</w:t>
      </w:r>
    </w:p>
    <w:p w14:paraId="4A01C739" w14:textId="77777777" w:rsidR="00DC0D85" w:rsidRDefault="002D3858">
      <w:pPr>
        <w:pStyle w:val="testoCarattereCarattereCarattereCarattere"/>
        <w:tabs>
          <w:tab w:val="clear" w:pos="2023"/>
          <w:tab w:val="left" w:pos="1456"/>
        </w:tabs>
        <w:spacing w:before="198"/>
        <w:ind w:left="0"/>
        <w:rPr>
          <w:b/>
          <w:bCs/>
          <w:i/>
          <w:iCs/>
          <w:color w:val="FF6666"/>
          <w:szCs w:val="24"/>
        </w:rPr>
      </w:pPr>
      <w:r>
        <w:rPr>
          <w:b/>
          <w:bCs/>
          <w:i/>
          <w:iCs/>
          <w:color w:val="FF6666"/>
          <w:szCs w:val="24"/>
        </w:rPr>
        <w:t>OPZIONE 2</w:t>
      </w:r>
    </w:p>
    <w:p w14:paraId="4144BCBC" w14:textId="34B75F31" w:rsidR="00DC0D85" w:rsidRDefault="002D3858">
      <w:pPr>
        <w:pStyle w:val="testoCarattereCarattereCarattereCarattere"/>
        <w:tabs>
          <w:tab w:val="clear" w:pos="2023"/>
          <w:tab w:val="left" w:pos="1456"/>
        </w:tabs>
        <w:spacing w:before="198"/>
        <w:ind w:left="0"/>
        <w:rPr>
          <w:szCs w:val="24"/>
        </w:rPr>
      </w:pPr>
      <w:r>
        <w:rPr>
          <w:szCs w:val="24"/>
        </w:rPr>
        <w:t xml:space="preserve">L’appalto verrà aggiudicato con il criterio l'offerta economicamente più vantaggiosa individuata sulla base del miglior rapporto qualità/prezzo, ai sensi dell’art. 108 del </w:t>
      </w:r>
      <w:r w:rsidR="00A531F5">
        <w:rPr>
          <w:szCs w:val="24"/>
        </w:rPr>
        <w:t>D.lgs.</w:t>
      </w:r>
      <w:r>
        <w:rPr>
          <w:szCs w:val="24"/>
        </w:rPr>
        <w:t xml:space="preserve"> 36/2023.</w:t>
      </w:r>
    </w:p>
    <w:p w14:paraId="050948C6" w14:textId="77777777" w:rsidR="00DC0D85" w:rsidRDefault="002D3858">
      <w:pPr>
        <w:pStyle w:val="testoCarattereCarattereCarattereCarattere"/>
        <w:tabs>
          <w:tab w:val="clear" w:pos="2023"/>
          <w:tab w:val="left" w:pos="1486"/>
        </w:tabs>
        <w:spacing w:before="198"/>
        <w:ind w:left="30"/>
        <w:jc w:val="center"/>
        <w:rPr>
          <w:color w:val="000000"/>
          <w:szCs w:val="24"/>
        </w:rPr>
      </w:pPr>
      <w:r>
        <w:rPr>
          <w:color w:val="000000"/>
          <w:szCs w:val="24"/>
        </w:rPr>
        <w:t>------------------------------------------</w:t>
      </w:r>
    </w:p>
    <w:p w14:paraId="50398A8D" w14:textId="77777777" w:rsidR="00DC0D85" w:rsidRDefault="002D3858">
      <w:pPr>
        <w:pStyle w:val="testoCarattereCarattereCarattereCarattere"/>
        <w:tabs>
          <w:tab w:val="clear" w:pos="2023"/>
          <w:tab w:val="left" w:pos="1456"/>
        </w:tabs>
        <w:spacing w:before="198"/>
        <w:ind w:left="0"/>
        <w:jc w:val="center"/>
        <w:rPr>
          <w:b/>
          <w:bCs/>
          <w:i/>
          <w:iCs/>
          <w:color w:val="FF6666"/>
          <w:szCs w:val="24"/>
          <w:u w:val="single"/>
        </w:rPr>
      </w:pPr>
      <w:r>
        <w:rPr>
          <w:b/>
          <w:bCs/>
          <w:i/>
          <w:iCs/>
          <w:color w:val="FF6666"/>
          <w:szCs w:val="24"/>
          <w:u w:val="single"/>
        </w:rPr>
        <w:t>INDICARE UNA DELLE SEGUENTI OPZIONI:</w:t>
      </w:r>
    </w:p>
    <w:p w14:paraId="4A852D05" w14:textId="77777777" w:rsidR="00DC0D85" w:rsidRDefault="002D3858">
      <w:pPr>
        <w:pStyle w:val="testoCarattereCarattereCarattereCarattere"/>
        <w:tabs>
          <w:tab w:val="clear" w:pos="2023"/>
          <w:tab w:val="left" w:pos="1456"/>
        </w:tabs>
        <w:spacing w:before="198"/>
        <w:ind w:left="0"/>
        <w:rPr>
          <w:b/>
          <w:bCs/>
          <w:i/>
          <w:iCs/>
          <w:color w:val="FF6666"/>
          <w:szCs w:val="24"/>
        </w:rPr>
      </w:pPr>
      <w:r>
        <w:rPr>
          <w:b/>
          <w:bCs/>
          <w:i/>
          <w:iCs/>
          <w:color w:val="FF6666"/>
          <w:szCs w:val="24"/>
        </w:rPr>
        <w:t>OPZIONE 1</w:t>
      </w:r>
    </w:p>
    <w:p w14:paraId="721D04EF" w14:textId="77777777" w:rsidR="00DC0D85" w:rsidRDefault="002D3858">
      <w:pPr>
        <w:pStyle w:val="Standard"/>
        <w:widowControl w:val="0"/>
        <w:tabs>
          <w:tab w:val="left" w:pos="504"/>
        </w:tabs>
        <w:spacing w:before="198" w:line="360" w:lineRule="auto"/>
        <w:jc w:val="both"/>
        <w:rPr>
          <w:rFonts w:ascii="Times New Roman" w:hAnsi="Times New Roman"/>
          <w:sz w:val="24"/>
        </w:rPr>
      </w:pPr>
      <w:r>
        <w:rPr>
          <w:rFonts w:ascii="Times New Roman" w:hAnsi="Times New Roman"/>
          <w:sz w:val="24"/>
        </w:rPr>
        <w:t>L’importo contrattuale corrisponde all’importo dei lavori come risultante dal ribasso offerto dall’aggiudicatario in sede di gara applicato all’importo totale dei lavori posti a base di gara, aumentato dell’importo totale degli oneri per la sicurezza non soggetto a ribasso.</w:t>
      </w:r>
    </w:p>
    <w:p w14:paraId="5E534925" w14:textId="346EA1EA" w:rsidR="00DC0D85" w:rsidRDefault="002D3858">
      <w:pPr>
        <w:pStyle w:val="Standard"/>
        <w:widowControl w:val="0"/>
        <w:tabs>
          <w:tab w:val="left" w:pos="504"/>
        </w:tabs>
        <w:spacing w:before="198" w:line="360" w:lineRule="auto"/>
        <w:jc w:val="both"/>
      </w:pPr>
      <w:r>
        <w:rPr>
          <w:rFonts w:ascii="Times New Roman" w:hAnsi="Times New Roman"/>
          <w:sz w:val="24"/>
        </w:rPr>
        <w:t xml:space="preserve">Ai sensi dell’art. 108, comma </w:t>
      </w:r>
      <w:r w:rsidR="00A531F5">
        <w:rPr>
          <w:rFonts w:ascii="Times New Roman" w:hAnsi="Times New Roman"/>
          <w:sz w:val="24"/>
        </w:rPr>
        <w:t>9 del</w:t>
      </w:r>
      <w:r>
        <w:rPr>
          <w:rFonts w:ascii="Times New Roman" w:eastAsia="Arial" w:hAnsi="Times New Roman" w:cs="Times New Roman"/>
          <w:color w:val="auto"/>
          <w:sz w:val="24"/>
          <w:lang w:bidi="ar-SA"/>
        </w:rPr>
        <w:t xml:space="preserve"> D. Lgs. 36/2023 nell’offerta economica l’operatore indica, a pena di esclusione, i costi della manodopera e gli oneri aziendali per l’adempimento delle disposizioni in materia di salute e sicurezza sui luoghi di lavoro.</w:t>
      </w:r>
    </w:p>
    <w:p w14:paraId="3C2A0841" w14:textId="77777777" w:rsidR="00DC0D85" w:rsidRDefault="002D3858">
      <w:pPr>
        <w:pStyle w:val="testoCarattereCarattereCarattereCarattere"/>
        <w:tabs>
          <w:tab w:val="clear" w:pos="2023"/>
          <w:tab w:val="left" w:pos="1456"/>
        </w:tabs>
        <w:spacing w:before="198"/>
        <w:ind w:left="0"/>
        <w:rPr>
          <w:b/>
          <w:bCs/>
          <w:i/>
          <w:iCs/>
          <w:color w:val="FF6666"/>
          <w:szCs w:val="24"/>
        </w:rPr>
      </w:pPr>
      <w:r>
        <w:rPr>
          <w:b/>
          <w:bCs/>
          <w:i/>
          <w:iCs/>
          <w:color w:val="FF6666"/>
          <w:szCs w:val="24"/>
        </w:rPr>
        <w:t>OPZIONE 2</w:t>
      </w:r>
    </w:p>
    <w:p w14:paraId="338B6A19" w14:textId="77777777" w:rsidR="00DC0D85" w:rsidRDefault="002D3858">
      <w:pPr>
        <w:pStyle w:val="testoCarattereCarattereCarattereCarattere"/>
        <w:tabs>
          <w:tab w:val="clear" w:pos="2023"/>
          <w:tab w:val="left" w:pos="1456"/>
        </w:tabs>
        <w:spacing w:before="198"/>
        <w:ind w:left="0"/>
        <w:rPr>
          <w:szCs w:val="24"/>
        </w:rPr>
      </w:pPr>
      <w:r>
        <w:rPr>
          <w:szCs w:val="24"/>
        </w:rPr>
        <w:t>L’importo contrattuale è costituito dall’importo dei lavori come risultante dalla “Lista delle lavorazioni e forniture” previste per l'esecuzione dell'opera, aumentato dell’importo del costo della sicurezza non soggetto a ribasso.</w:t>
      </w:r>
    </w:p>
    <w:p w14:paraId="06721BAD" w14:textId="32CCA5EE" w:rsidR="00DC0D85" w:rsidRDefault="002D3858">
      <w:pPr>
        <w:pStyle w:val="Standard"/>
        <w:widowControl w:val="0"/>
        <w:tabs>
          <w:tab w:val="left" w:pos="504"/>
        </w:tabs>
        <w:spacing w:before="198" w:line="360" w:lineRule="auto"/>
        <w:jc w:val="both"/>
      </w:pPr>
      <w:r>
        <w:rPr>
          <w:rFonts w:ascii="Times New Roman" w:hAnsi="Times New Roman"/>
          <w:sz w:val="24"/>
        </w:rPr>
        <w:t xml:space="preserve">Ai sensi dell’art. 108, comma </w:t>
      </w:r>
      <w:r w:rsidR="00A531F5">
        <w:rPr>
          <w:rFonts w:ascii="Times New Roman" w:hAnsi="Times New Roman"/>
          <w:sz w:val="24"/>
        </w:rPr>
        <w:t>9 del</w:t>
      </w:r>
      <w:r>
        <w:rPr>
          <w:rFonts w:ascii="Times New Roman" w:eastAsia="Arial" w:hAnsi="Times New Roman" w:cs="Times New Roman"/>
          <w:color w:val="auto"/>
          <w:sz w:val="24"/>
          <w:lang w:bidi="ar-SA"/>
        </w:rPr>
        <w:t xml:space="preserve"> </w:t>
      </w:r>
      <w:r w:rsidR="00A531F5">
        <w:rPr>
          <w:rFonts w:ascii="Times New Roman" w:eastAsia="Arial" w:hAnsi="Times New Roman" w:cs="Times New Roman"/>
          <w:color w:val="auto"/>
          <w:sz w:val="24"/>
          <w:lang w:bidi="ar-SA"/>
        </w:rPr>
        <w:t>D.lgs.</w:t>
      </w:r>
      <w:r>
        <w:rPr>
          <w:rFonts w:ascii="Times New Roman" w:eastAsia="Arial" w:hAnsi="Times New Roman" w:cs="Times New Roman"/>
          <w:color w:val="auto"/>
          <w:sz w:val="24"/>
          <w:lang w:bidi="ar-SA"/>
        </w:rPr>
        <w:t xml:space="preserve"> 36/2023 nell’offerta economica l’operatore indica, a pena di esclusione, i costi della manodopera e gli oneri aziendali per l’adempimento delle disposizioni in materia di salute e sicurezza sui luoghi di lavoro.</w:t>
      </w:r>
    </w:p>
    <w:p w14:paraId="629C601C" w14:textId="77777777" w:rsidR="00DC0D85" w:rsidRDefault="002D3858">
      <w:pPr>
        <w:pStyle w:val="testoCarattereCarattereCarattereCarattere"/>
        <w:tabs>
          <w:tab w:val="clear" w:pos="2023"/>
          <w:tab w:val="left" w:pos="1486"/>
        </w:tabs>
        <w:spacing w:before="198"/>
        <w:ind w:left="30"/>
        <w:jc w:val="center"/>
        <w:rPr>
          <w:b/>
          <w:bCs/>
          <w:color w:val="000000"/>
          <w:szCs w:val="24"/>
        </w:rPr>
      </w:pPr>
      <w:r>
        <w:rPr>
          <w:b/>
          <w:bCs/>
          <w:color w:val="000000"/>
          <w:szCs w:val="24"/>
        </w:rPr>
        <w:t>------------------------------------------</w:t>
      </w:r>
    </w:p>
    <w:p w14:paraId="7CEF443C" w14:textId="77777777" w:rsidR="00DC0D85" w:rsidRDefault="002D3858">
      <w:pPr>
        <w:pStyle w:val="testoCarattereCarattereCarattereCarattere"/>
        <w:tabs>
          <w:tab w:val="clear" w:pos="2023"/>
          <w:tab w:val="left" w:pos="1456"/>
        </w:tabs>
        <w:spacing w:before="198"/>
        <w:ind w:left="0"/>
        <w:jc w:val="center"/>
        <w:rPr>
          <w:b/>
          <w:bCs/>
          <w:i/>
          <w:iCs/>
          <w:color w:val="FF6666"/>
          <w:szCs w:val="24"/>
          <w:u w:val="single"/>
        </w:rPr>
      </w:pPr>
      <w:r>
        <w:rPr>
          <w:b/>
          <w:bCs/>
          <w:i/>
          <w:iCs/>
          <w:color w:val="FF6666"/>
          <w:szCs w:val="24"/>
          <w:u w:val="single"/>
        </w:rPr>
        <w:t>INDICARE UNA DELLE SEGUENTI OPZIONI:</w:t>
      </w:r>
    </w:p>
    <w:p w14:paraId="0219A710" w14:textId="77777777" w:rsidR="00DC0D85" w:rsidRDefault="002D3858">
      <w:pPr>
        <w:pStyle w:val="testoCarattereCarattereCarattereCarattere"/>
        <w:tabs>
          <w:tab w:val="clear" w:pos="2023"/>
          <w:tab w:val="left" w:pos="1456"/>
        </w:tabs>
        <w:spacing w:before="198"/>
        <w:ind w:left="0"/>
        <w:rPr>
          <w:b/>
          <w:bCs/>
          <w:i/>
          <w:iCs/>
          <w:color w:val="FF6666"/>
          <w:szCs w:val="24"/>
        </w:rPr>
      </w:pPr>
      <w:r>
        <w:rPr>
          <w:b/>
          <w:bCs/>
          <w:i/>
          <w:iCs/>
          <w:color w:val="FF6666"/>
          <w:szCs w:val="24"/>
        </w:rPr>
        <w:t>OPZIONE 1</w:t>
      </w:r>
    </w:p>
    <w:p w14:paraId="2D2ACEA1" w14:textId="77777777" w:rsidR="00DC0D85" w:rsidRDefault="002D3858">
      <w:pPr>
        <w:pStyle w:val="testoCarattereCarattereCarattereCarattere"/>
        <w:spacing w:before="198"/>
        <w:ind w:left="15"/>
        <w:rPr>
          <w:szCs w:val="24"/>
        </w:rPr>
      </w:pPr>
      <w:r>
        <w:rPr>
          <w:szCs w:val="24"/>
        </w:rPr>
        <w:t>Il contratto viene stipulato a corpo.</w:t>
      </w:r>
    </w:p>
    <w:p w14:paraId="5E45CAB5" w14:textId="77777777" w:rsidR="00DC0D85" w:rsidRDefault="002D3858">
      <w:pPr>
        <w:pStyle w:val="testoCarattereCarattereCarattereCarattere"/>
        <w:spacing w:before="198"/>
        <w:ind w:left="15"/>
        <w:rPr>
          <w:szCs w:val="24"/>
        </w:rPr>
      </w:pPr>
      <w:r>
        <w:rPr>
          <w:szCs w:val="24"/>
        </w:rPr>
        <w:t xml:space="preserve">Il prezzo contrattuale resta, pertanto, fisso ed invariabile; nessuna delle parti contraenti può richiedere </w:t>
      </w:r>
      <w:r>
        <w:rPr>
          <w:szCs w:val="24"/>
        </w:rPr>
        <w:lastRenderedPageBreak/>
        <w:t>successive verificazioni sulla misura o sul valore attribuito alla quantità per tale parte di lavoro.</w:t>
      </w:r>
    </w:p>
    <w:p w14:paraId="5B72291A" w14:textId="12AE6E33" w:rsidR="00B97F43" w:rsidRDefault="00E00039">
      <w:pPr>
        <w:pStyle w:val="testoCarattereCarattereCarattereCarattere"/>
        <w:spacing w:before="198"/>
        <w:ind w:left="15"/>
        <w:rPr>
          <w:szCs w:val="24"/>
        </w:rPr>
      </w:pPr>
      <w:r w:rsidRPr="00E00039">
        <w:rPr>
          <w:highlight w:val="yellow"/>
        </w:rPr>
        <w:t>Il concorrente in sede di gara ha l’obbligo di controllare le voci riportate nella lista suddetta relativamente alla parte a corpo, previo accurato esame degli elaborati progettuali comprendenti il computo metrico ed il capitolato speciale d’appalto posti in visione dalla stazione appaltante ed acquisibili; in esito a tale verifica il concorrente è tenuto ad integrare o ridurre le quantità che valuta carenti o eccessive ed a inserire le voci e le relative quantità che ritiene mancanti, rispetto a quanto previsto negli elaborati grafici e nel capitolato speciale, nonché negli altri documenti che è previsto facciano parte del contratto, alle quali applica i prezzi unitari che ritiene di offrire. Fermo restando che l’aggiudicazione non equivale ad accettazione delle correzioni apportate, il RUP con l’ausilio del direttore dei lavori darà le disposizioni opportune all’aggiudicatario/contraente in merito alle correzioni apportate utili alla regolare esecuzione dei lavori.</w:t>
      </w:r>
    </w:p>
    <w:p w14:paraId="367E78E4" w14:textId="77777777" w:rsidR="00DC0D85" w:rsidRDefault="002D3858">
      <w:pPr>
        <w:pStyle w:val="testoCarattereCarattereCarattereCarattere"/>
        <w:tabs>
          <w:tab w:val="clear" w:pos="2023"/>
          <w:tab w:val="left" w:pos="1456"/>
        </w:tabs>
        <w:spacing w:before="198"/>
        <w:ind w:left="0"/>
        <w:rPr>
          <w:b/>
          <w:bCs/>
          <w:i/>
          <w:iCs/>
          <w:color w:val="FF6666"/>
          <w:szCs w:val="24"/>
        </w:rPr>
      </w:pPr>
      <w:r>
        <w:rPr>
          <w:b/>
          <w:bCs/>
          <w:i/>
          <w:iCs/>
          <w:color w:val="FF6666"/>
          <w:szCs w:val="24"/>
        </w:rPr>
        <w:t>OPZIONE 2</w:t>
      </w:r>
    </w:p>
    <w:p w14:paraId="2CF09553" w14:textId="77777777" w:rsidR="00DC0D85" w:rsidRDefault="002D3858">
      <w:pPr>
        <w:pStyle w:val="testoCarattereCarattereCarattereCarattere"/>
        <w:spacing w:before="198"/>
        <w:ind w:left="15"/>
      </w:pPr>
      <w:r>
        <w:rPr>
          <w:szCs w:val="24"/>
        </w:rPr>
        <w:t xml:space="preserve">Il contratto viene stipulato a </w:t>
      </w:r>
      <w:r>
        <w:rPr>
          <w:szCs w:val="24"/>
          <w:shd w:val="clear" w:color="auto" w:fill="FFFF00"/>
        </w:rPr>
        <w:t>misura</w:t>
      </w:r>
      <w:r>
        <w:rPr>
          <w:szCs w:val="24"/>
        </w:rPr>
        <w:t>.</w:t>
      </w:r>
    </w:p>
    <w:p w14:paraId="249D6A78" w14:textId="43479737" w:rsidR="00DC0D85" w:rsidRDefault="002D3858">
      <w:pPr>
        <w:pStyle w:val="Standard"/>
        <w:widowControl w:val="0"/>
        <w:tabs>
          <w:tab w:val="left" w:pos="1456"/>
        </w:tabs>
        <w:spacing w:before="198" w:line="360" w:lineRule="auto"/>
        <w:jc w:val="both"/>
      </w:pPr>
      <w:r>
        <w:rPr>
          <w:rFonts w:ascii="Times New Roman" w:hAnsi="Times New Roman"/>
          <w:sz w:val="24"/>
        </w:rPr>
        <w:t xml:space="preserve">Fermi restando i limiti di cui all’articolo 120 </w:t>
      </w:r>
      <w:r>
        <w:rPr>
          <w:rFonts w:ascii="Times New Roman" w:eastAsia="Arial" w:hAnsi="Times New Roman" w:cs="Times New Roman"/>
          <w:color w:val="auto"/>
          <w:sz w:val="24"/>
          <w:lang w:bidi="ar-SA"/>
        </w:rPr>
        <w:t xml:space="preserve">del </w:t>
      </w:r>
      <w:r w:rsidR="00A531F5">
        <w:rPr>
          <w:rFonts w:ascii="Times New Roman" w:eastAsia="Arial" w:hAnsi="Times New Roman" w:cs="Times New Roman"/>
          <w:color w:val="auto"/>
          <w:sz w:val="24"/>
          <w:lang w:bidi="ar-SA"/>
        </w:rPr>
        <w:t>D.lgs.</w:t>
      </w:r>
      <w:r>
        <w:rPr>
          <w:rFonts w:ascii="Times New Roman" w:eastAsia="Arial" w:hAnsi="Times New Roman" w:cs="Times New Roman"/>
          <w:color w:val="auto"/>
          <w:sz w:val="24"/>
          <w:lang w:bidi="ar-SA"/>
        </w:rPr>
        <w:t xml:space="preserve"> 36/2023 </w:t>
      </w:r>
      <w:r>
        <w:rPr>
          <w:rFonts w:ascii="Times New Roman" w:hAnsi="Times New Roman"/>
          <w:sz w:val="24"/>
        </w:rPr>
        <w:t>e le condizioni previste dal presente Capitolato speciale, l’importo del contratto può variare, in aumento o in diminuzione, in base alle quantità di lavorazioni effettivamente eseguite, giusta l’applicazione del ribasso sull’elenco prezzi offerto in sede di gara ovvero l’applicazione dei prezzi unitari offerti di cui alla lista delle categorie di lavoro e forniture previste per l'esecuzione dell'appalto.</w:t>
      </w:r>
    </w:p>
    <w:p w14:paraId="460A44DA" w14:textId="77777777" w:rsidR="00DC0D85" w:rsidRDefault="002D3858">
      <w:pPr>
        <w:pStyle w:val="testoCarattereCarattereCarattereCarattere"/>
        <w:tabs>
          <w:tab w:val="clear" w:pos="2023"/>
          <w:tab w:val="left" w:pos="1456"/>
        </w:tabs>
        <w:spacing w:before="198"/>
        <w:ind w:left="0" w:right="-270"/>
        <w:rPr>
          <w:b/>
          <w:bCs/>
          <w:i/>
          <w:iCs/>
          <w:color w:val="FF6666"/>
          <w:szCs w:val="24"/>
        </w:rPr>
      </w:pPr>
      <w:r>
        <w:rPr>
          <w:b/>
          <w:bCs/>
          <w:i/>
          <w:iCs/>
          <w:color w:val="FF6666"/>
          <w:szCs w:val="24"/>
        </w:rPr>
        <w:t>OPZIONE 3</w:t>
      </w:r>
    </w:p>
    <w:p w14:paraId="13002F12" w14:textId="77777777" w:rsidR="00DC0D85" w:rsidRDefault="002D3858">
      <w:pPr>
        <w:pStyle w:val="Standard"/>
        <w:widowControl w:val="0"/>
        <w:tabs>
          <w:tab w:val="left" w:pos="1456"/>
        </w:tabs>
        <w:spacing w:before="198" w:line="360" w:lineRule="auto"/>
        <w:jc w:val="both"/>
        <w:rPr>
          <w:rFonts w:ascii="Times New Roman" w:hAnsi="Times New Roman"/>
          <w:sz w:val="24"/>
        </w:rPr>
      </w:pPr>
      <w:r>
        <w:rPr>
          <w:rFonts w:ascii="Times New Roman" w:hAnsi="Times New Roman"/>
          <w:sz w:val="24"/>
        </w:rPr>
        <w:t xml:space="preserve">Il contratto è stipulato </w:t>
      </w:r>
      <w:r w:rsidRPr="00A531F5">
        <w:rPr>
          <w:rFonts w:ascii="Times New Roman" w:hAnsi="Times New Roman"/>
          <w:sz w:val="24"/>
          <w:highlight w:val="yellow"/>
        </w:rPr>
        <w:t>parte a corpo e parte a misura</w:t>
      </w:r>
      <w:r>
        <w:rPr>
          <w:rFonts w:ascii="Times New Roman" w:hAnsi="Times New Roman"/>
          <w:sz w:val="24"/>
        </w:rPr>
        <w:t>.</w:t>
      </w:r>
    </w:p>
    <w:p w14:paraId="091A9125" w14:textId="77777777" w:rsidR="00DC0D85" w:rsidRDefault="002D3858">
      <w:pPr>
        <w:pStyle w:val="Standard"/>
        <w:widowControl w:val="0"/>
        <w:tabs>
          <w:tab w:val="left" w:pos="1456"/>
        </w:tabs>
        <w:spacing w:before="198" w:line="360" w:lineRule="auto"/>
        <w:jc w:val="both"/>
        <w:rPr>
          <w:rFonts w:ascii="Times New Roman" w:hAnsi="Times New Roman"/>
          <w:sz w:val="24"/>
        </w:rPr>
      </w:pPr>
      <w:r>
        <w:rPr>
          <w:rFonts w:ascii="Times New Roman" w:hAnsi="Times New Roman"/>
          <w:sz w:val="24"/>
        </w:rPr>
        <w:t xml:space="preserve">Per la parte di lavoro prevista a corpo negli atti progettuali e nella “Lista delle lavorazioni e forniture previste per l'esecuzione dell'opera”, i prezzi unitari offerti dall’aggiudicatario in sede di gara non hanno alcuna efficacia negoziale e l’importo complessivo dell’offerta, anche se determinato attraverso l’applicazione dei </w:t>
      </w:r>
      <w:proofErr w:type="gramStart"/>
      <w:r>
        <w:rPr>
          <w:rFonts w:ascii="Times New Roman" w:hAnsi="Times New Roman"/>
          <w:sz w:val="24"/>
        </w:rPr>
        <w:t>predetti</w:t>
      </w:r>
      <w:proofErr w:type="gramEnd"/>
      <w:r>
        <w:rPr>
          <w:rFonts w:ascii="Times New Roman" w:hAnsi="Times New Roman"/>
          <w:sz w:val="24"/>
        </w:rPr>
        <w:t xml:space="preserve"> prezzi unitari alle quantità, resta fisso e invariabile.</w:t>
      </w:r>
    </w:p>
    <w:p w14:paraId="5B3EF67B" w14:textId="77777777" w:rsidR="00DC0D85" w:rsidRDefault="002D3858">
      <w:pPr>
        <w:pStyle w:val="Standard"/>
        <w:widowControl w:val="0"/>
        <w:tabs>
          <w:tab w:val="left" w:pos="1456"/>
        </w:tabs>
        <w:spacing w:before="198" w:line="360" w:lineRule="auto"/>
        <w:jc w:val="both"/>
        <w:rPr>
          <w:rFonts w:ascii="Times New Roman" w:hAnsi="Times New Roman"/>
          <w:sz w:val="24"/>
        </w:rPr>
      </w:pPr>
      <w:r>
        <w:rPr>
          <w:rFonts w:ascii="Times New Roman" w:hAnsi="Times New Roman"/>
          <w:sz w:val="24"/>
        </w:rPr>
        <w:t>Per la parte di lavoro prevista a misura negli atti progettuali e nella eventuale “Lista delle lavorazioni e forniture previste per l'esecuzione dell'opera”, i prezzi unitari offerti dall’aggiudicatario in sede di gara costituiscono i prezzi contrattuali e sono da intendersi a tutti gli effetti come “elenco dei prezzi unitari”.</w:t>
      </w:r>
    </w:p>
    <w:p w14:paraId="1982B5D0" w14:textId="77777777" w:rsidR="00DC0D85" w:rsidRDefault="002D3858">
      <w:pPr>
        <w:pStyle w:val="testoCarattereCarattereCarattereCarattere"/>
        <w:tabs>
          <w:tab w:val="clear" w:pos="2023"/>
          <w:tab w:val="left" w:pos="1486"/>
        </w:tabs>
        <w:spacing w:before="198"/>
        <w:ind w:left="30"/>
        <w:jc w:val="center"/>
        <w:rPr>
          <w:color w:val="000000"/>
          <w:szCs w:val="24"/>
        </w:rPr>
      </w:pPr>
      <w:r>
        <w:rPr>
          <w:color w:val="000000"/>
          <w:szCs w:val="24"/>
        </w:rPr>
        <w:t>------------------------------------------</w:t>
      </w:r>
    </w:p>
    <w:p w14:paraId="468599F8" w14:textId="77777777" w:rsidR="00DC0D85" w:rsidRDefault="00DC0D85">
      <w:pPr>
        <w:pStyle w:val="testoCarattereCarattereCarattereCarattere"/>
        <w:keepNext/>
        <w:spacing w:before="198"/>
        <w:ind w:left="15"/>
        <w:rPr>
          <w:szCs w:val="24"/>
        </w:rPr>
      </w:pPr>
    </w:p>
    <w:p w14:paraId="0E709BC9" w14:textId="77777777" w:rsidR="00DC0D85" w:rsidRDefault="00DC0D85">
      <w:pPr>
        <w:pStyle w:val="testoCarattereCarattereCarattereCarattere"/>
        <w:spacing w:before="198"/>
        <w:ind w:left="15"/>
        <w:rPr>
          <w:szCs w:val="24"/>
        </w:rPr>
      </w:pPr>
    </w:p>
    <w:p w14:paraId="11151596" w14:textId="77777777" w:rsidR="00DC0D85" w:rsidRDefault="002D3858">
      <w:pPr>
        <w:pStyle w:val="testoCarattereCarattereCarattereCarattere"/>
        <w:spacing w:before="198"/>
        <w:ind w:left="15"/>
        <w:rPr>
          <w:szCs w:val="24"/>
        </w:rPr>
      </w:pPr>
      <w:r>
        <w:rPr>
          <w:szCs w:val="24"/>
        </w:rPr>
        <w:t xml:space="preserve">Le lavorazioni di cui si compone l'intervento sono di seguito riportate:  </w:t>
      </w:r>
    </w:p>
    <w:tbl>
      <w:tblPr>
        <w:tblW w:w="10072" w:type="dxa"/>
        <w:tblLayout w:type="fixed"/>
        <w:tblCellMar>
          <w:left w:w="10" w:type="dxa"/>
          <w:right w:w="10" w:type="dxa"/>
        </w:tblCellMar>
        <w:tblLook w:val="04A0" w:firstRow="1" w:lastRow="0" w:firstColumn="1" w:lastColumn="0" w:noHBand="0" w:noVBand="1"/>
      </w:tblPr>
      <w:tblGrid>
        <w:gridCol w:w="1258"/>
        <w:gridCol w:w="1259"/>
        <w:gridCol w:w="1259"/>
        <w:gridCol w:w="1259"/>
        <w:gridCol w:w="1259"/>
        <w:gridCol w:w="1259"/>
        <w:gridCol w:w="1259"/>
        <w:gridCol w:w="1260"/>
      </w:tblGrid>
      <w:tr w:rsidR="00DC0D85" w14:paraId="1E5A91BB" w14:textId="77777777">
        <w:tc>
          <w:tcPr>
            <w:tcW w:w="1258"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70E9CB5E" w14:textId="7998135B" w:rsidR="00DC0D85" w:rsidRPr="00A531F5" w:rsidRDefault="00A531F5">
            <w:pPr>
              <w:pStyle w:val="Standard"/>
              <w:snapToGrid w:val="0"/>
              <w:spacing w:before="198" w:line="360" w:lineRule="auto"/>
              <w:jc w:val="center"/>
              <w:rPr>
                <w:sz w:val="20"/>
                <w:szCs w:val="20"/>
              </w:rPr>
            </w:pPr>
            <w:r w:rsidRPr="00A531F5">
              <w:rPr>
                <w:rFonts w:ascii="Times New Roman" w:hAnsi="Times New Roman" w:cs="Arial"/>
                <w:b/>
                <w:bCs/>
                <w:i/>
                <w:iCs/>
                <w:sz w:val="20"/>
                <w:szCs w:val="20"/>
              </w:rPr>
              <w:t>Categoria lavorazione</w:t>
            </w:r>
            <w:r w:rsidR="002D3858" w:rsidRPr="00A531F5">
              <w:rPr>
                <w:rFonts w:ascii="Times New Roman" w:hAnsi="Times New Roman" w:cs="Arial"/>
                <w:b/>
                <w:bCs/>
                <w:i/>
                <w:iCs/>
                <w:sz w:val="20"/>
                <w:szCs w:val="20"/>
              </w:rPr>
              <w:t xml:space="preserve">   </w:t>
            </w:r>
            <w:r w:rsidR="002D3858" w:rsidRPr="00A531F5">
              <w:rPr>
                <w:rFonts w:ascii="Times New Roman" w:hAnsi="Times New Roman" w:cs="Arial"/>
                <w:b/>
                <w:bCs/>
                <w:i/>
                <w:iCs/>
                <w:sz w:val="20"/>
                <w:szCs w:val="20"/>
                <w:shd w:val="clear" w:color="auto" w:fill="72BF44"/>
              </w:rPr>
              <w:t xml:space="preserve"> </w:t>
            </w:r>
            <w:r w:rsidR="002D3858" w:rsidRPr="00A531F5">
              <w:rPr>
                <w:rFonts w:ascii="Times New Roman" w:hAnsi="Times New Roman" w:cs="Arial"/>
                <w:b/>
                <w:bCs/>
                <w:i/>
                <w:iCs/>
                <w:sz w:val="20"/>
                <w:szCs w:val="20"/>
              </w:rPr>
              <w:t xml:space="preserve">ex Allegato II.12 del </w:t>
            </w:r>
            <w:r w:rsidRPr="00A531F5">
              <w:rPr>
                <w:rFonts w:ascii="Times New Roman" w:hAnsi="Times New Roman" w:cs="Arial"/>
                <w:b/>
                <w:bCs/>
                <w:i/>
                <w:iCs/>
                <w:sz w:val="20"/>
                <w:szCs w:val="20"/>
              </w:rPr>
              <w:t>D.lgs.</w:t>
            </w:r>
            <w:r w:rsidR="002D3858" w:rsidRPr="00A531F5">
              <w:rPr>
                <w:rFonts w:ascii="Times New Roman" w:hAnsi="Times New Roman" w:cs="Arial"/>
                <w:b/>
                <w:bCs/>
                <w:i/>
                <w:iCs/>
                <w:sz w:val="20"/>
                <w:szCs w:val="20"/>
              </w:rPr>
              <w:t xml:space="preserve"> 36/2023</w:t>
            </w:r>
          </w:p>
        </w:tc>
        <w:tc>
          <w:tcPr>
            <w:tcW w:w="1259"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542BD7F9" w14:textId="77777777" w:rsidR="00DC0D85" w:rsidRPr="00A531F5" w:rsidRDefault="002D3858">
            <w:pPr>
              <w:pStyle w:val="Standard"/>
              <w:snapToGrid w:val="0"/>
              <w:spacing w:before="198" w:line="360" w:lineRule="auto"/>
              <w:ind w:left="50"/>
              <w:jc w:val="center"/>
              <w:rPr>
                <w:rFonts w:ascii="Times New Roman" w:hAnsi="Times New Roman" w:cs="Arial"/>
                <w:b/>
                <w:bCs/>
                <w:i/>
                <w:iCs/>
                <w:sz w:val="20"/>
                <w:szCs w:val="20"/>
              </w:rPr>
            </w:pPr>
            <w:r w:rsidRPr="00A531F5">
              <w:rPr>
                <w:rFonts w:ascii="Times New Roman" w:hAnsi="Times New Roman" w:cs="Arial"/>
                <w:b/>
                <w:bCs/>
                <w:i/>
                <w:iCs/>
                <w:sz w:val="20"/>
                <w:szCs w:val="20"/>
              </w:rPr>
              <w:t>Classifica</w:t>
            </w:r>
          </w:p>
        </w:tc>
        <w:tc>
          <w:tcPr>
            <w:tcW w:w="1259"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31094AFE" w14:textId="54BCEE91" w:rsidR="00DC0D85" w:rsidRPr="00A531F5" w:rsidRDefault="002D3858">
            <w:pPr>
              <w:pStyle w:val="Standard"/>
              <w:snapToGrid w:val="0"/>
              <w:spacing w:before="198" w:line="360" w:lineRule="auto"/>
              <w:jc w:val="center"/>
              <w:rPr>
                <w:rFonts w:ascii="Times New Roman" w:hAnsi="Times New Roman" w:cs="Arial"/>
                <w:b/>
                <w:bCs/>
                <w:i/>
                <w:iCs/>
                <w:sz w:val="20"/>
                <w:szCs w:val="20"/>
              </w:rPr>
            </w:pPr>
            <w:r w:rsidRPr="00A531F5">
              <w:rPr>
                <w:rFonts w:ascii="Times New Roman" w:hAnsi="Times New Roman" w:cs="Arial"/>
                <w:b/>
                <w:bCs/>
                <w:i/>
                <w:iCs/>
                <w:sz w:val="20"/>
                <w:szCs w:val="20"/>
              </w:rPr>
              <w:t>Opere a base di gara a corpo (</w:t>
            </w:r>
            <w:r w:rsidR="00A531F5" w:rsidRPr="00A531F5">
              <w:rPr>
                <w:rFonts w:ascii="Times New Roman" w:hAnsi="Times New Roman" w:cs="Arial"/>
                <w:b/>
                <w:bCs/>
                <w:i/>
                <w:iCs/>
                <w:sz w:val="20"/>
                <w:szCs w:val="20"/>
              </w:rPr>
              <w:t>euro</w:t>
            </w:r>
            <w:r w:rsidRPr="00A531F5">
              <w:rPr>
                <w:rFonts w:ascii="Times New Roman" w:hAnsi="Times New Roman" w:cs="Arial"/>
                <w:b/>
                <w:bCs/>
                <w:i/>
                <w:iCs/>
                <w:sz w:val="20"/>
                <w:szCs w:val="20"/>
              </w:rPr>
              <w:t>)</w:t>
            </w:r>
          </w:p>
        </w:tc>
        <w:tc>
          <w:tcPr>
            <w:tcW w:w="1259"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4C8EBC74" w14:textId="77777777" w:rsidR="00DC0D85" w:rsidRPr="00A531F5" w:rsidRDefault="002D3858">
            <w:pPr>
              <w:pStyle w:val="Standard"/>
              <w:snapToGrid w:val="0"/>
              <w:spacing w:before="198" w:line="360" w:lineRule="auto"/>
              <w:jc w:val="center"/>
              <w:rPr>
                <w:rFonts w:ascii="Times New Roman" w:hAnsi="Times New Roman" w:cs="Arial"/>
                <w:b/>
                <w:bCs/>
                <w:i/>
                <w:iCs/>
                <w:sz w:val="20"/>
                <w:szCs w:val="20"/>
              </w:rPr>
            </w:pPr>
            <w:r w:rsidRPr="00A531F5">
              <w:rPr>
                <w:rFonts w:ascii="Times New Roman" w:hAnsi="Times New Roman" w:cs="Arial"/>
                <w:b/>
                <w:bCs/>
                <w:i/>
                <w:iCs/>
                <w:sz w:val="20"/>
                <w:szCs w:val="20"/>
              </w:rPr>
              <w:t>Opere a base di gara a misura</w:t>
            </w:r>
          </w:p>
          <w:p w14:paraId="1AE0813D" w14:textId="30504922" w:rsidR="00DC0D85" w:rsidRPr="00A531F5" w:rsidRDefault="002D3858">
            <w:pPr>
              <w:pStyle w:val="Standard"/>
              <w:snapToGrid w:val="0"/>
              <w:spacing w:before="198" w:line="360" w:lineRule="auto"/>
              <w:jc w:val="center"/>
              <w:rPr>
                <w:rFonts w:ascii="Times New Roman" w:hAnsi="Times New Roman" w:cs="Arial"/>
                <w:b/>
                <w:bCs/>
                <w:i/>
                <w:iCs/>
                <w:sz w:val="20"/>
                <w:szCs w:val="20"/>
              </w:rPr>
            </w:pPr>
            <w:r w:rsidRPr="00A531F5">
              <w:rPr>
                <w:rFonts w:ascii="Times New Roman" w:hAnsi="Times New Roman" w:cs="Arial"/>
                <w:b/>
                <w:bCs/>
                <w:i/>
                <w:iCs/>
                <w:sz w:val="20"/>
                <w:szCs w:val="20"/>
              </w:rPr>
              <w:t>(</w:t>
            </w:r>
            <w:r w:rsidR="00A531F5" w:rsidRPr="00A531F5">
              <w:rPr>
                <w:rFonts w:ascii="Times New Roman" w:hAnsi="Times New Roman" w:cs="Arial"/>
                <w:b/>
                <w:bCs/>
                <w:i/>
                <w:iCs/>
                <w:sz w:val="20"/>
                <w:szCs w:val="20"/>
              </w:rPr>
              <w:t>euro</w:t>
            </w:r>
            <w:r w:rsidRPr="00A531F5">
              <w:rPr>
                <w:rFonts w:ascii="Times New Roman" w:hAnsi="Times New Roman" w:cs="Arial"/>
                <w:b/>
                <w:bCs/>
                <w:i/>
                <w:iCs/>
                <w:sz w:val="20"/>
                <w:szCs w:val="20"/>
              </w:rPr>
              <w:t>)</w:t>
            </w:r>
          </w:p>
        </w:tc>
        <w:tc>
          <w:tcPr>
            <w:tcW w:w="1259"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31CAC57F" w14:textId="4D6A60E3" w:rsidR="00DC0D85" w:rsidRPr="00A531F5" w:rsidRDefault="002D3858">
            <w:pPr>
              <w:pStyle w:val="Standard"/>
              <w:snapToGrid w:val="0"/>
              <w:spacing w:before="198" w:line="360" w:lineRule="auto"/>
              <w:jc w:val="center"/>
              <w:rPr>
                <w:rFonts w:ascii="Times New Roman" w:hAnsi="Times New Roman" w:cs="Arial"/>
                <w:b/>
                <w:bCs/>
                <w:i/>
                <w:iCs/>
                <w:sz w:val="20"/>
                <w:szCs w:val="20"/>
              </w:rPr>
            </w:pPr>
            <w:r w:rsidRPr="00A531F5">
              <w:rPr>
                <w:rFonts w:ascii="Times New Roman" w:hAnsi="Times New Roman" w:cs="Arial"/>
                <w:b/>
                <w:bCs/>
                <w:i/>
                <w:iCs/>
                <w:sz w:val="20"/>
                <w:szCs w:val="20"/>
              </w:rPr>
              <w:t>Oneri sicurezza</w:t>
            </w:r>
            <w:r w:rsidRPr="00A531F5">
              <w:rPr>
                <w:rFonts w:ascii="Times New Roman" w:hAnsi="Times New Roman" w:cs="Arial"/>
                <w:b/>
                <w:bCs/>
                <w:i/>
                <w:iCs/>
                <w:sz w:val="20"/>
                <w:szCs w:val="20"/>
              </w:rPr>
              <w:br/>
              <w:t>(</w:t>
            </w:r>
            <w:r w:rsidR="00A531F5" w:rsidRPr="00A531F5">
              <w:rPr>
                <w:rFonts w:ascii="Times New Roman" w:hAnsi="Times New Roman" w:cs="Arial"/>
                <w:b/>
                <w:bCs/>
                <w:i/>
                <w:iCs/>
                <w:sz w:val="20"/>
                <w:szCs w:val="20"/>
              </w:rPr>
              <w:t>e</w:t>
            </w:r>
            <w:r w:rsidRPr="00A531F5">
              <w:rPr>
                <w:rFonts w:ascii="Times New Roman" w:hAnsi="Times New Roman" w:cs="Arial"/>
                <w:b/>
                <w:bCs/>
                <w:i/>
                <w:iCs/>
                <w:sz w:val="20"/>
                <w:szCs w:val="20"/>
              </w:rPr>
              <w:t>uro)</w:t>
            </w:r>
          </w:p>
        </w:tc>
        <w:tc>
          <w:tcPr>
            <w:tcW w:w="1259"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4B0765CA" w14:textId="44513D0B" w:rsidR="00DC0D85" w:rsidRPr="00A531F5" w:rsidRDefault="002D3858">
            <w:pPr>
              <w:pStyle w:val="Standard"/>
              <w:snapToGrid w:val="0"/>
              <w:spacing w:before="198" w:line="360" w:lineRule="auto"/>
              <w:jc w:val="center"/>
              <w:rPr>
                <w:rFonts w:ascii="Times New Roman" w:hAnsi="Times New Roman" w:cs="Arial"/>
                <w:b/>
                <w:bCs/>
                <w:i/>
                <w:iCs/>
                <w:sz w:val="20"/>
                <w:szCs w:val="20"/>
              </w:rPr>
            </w:pPr>
            <w:r w:rsidRPr="00A531F5">
              <w:rPr>
                <w:rFonts w:ascii="Times New Roman" w:hAnsi="Times New Roman" w:cs="Arial"/>
                <w:b/>
                <w:bCs/>
                <w:i/>
                <w:iCs/>
                <w:sz w:val="20"/>
                <w:szCs w:val="20"/>
              </w:rPr>
              <w:t>Sommano per categoria</w:t>
            </w:r>
            <w:r w:rsidRPr="00A531F5">
              <w:rPr>
                <w:rFonts w:ascii="Times New Roman" w:hAnsi="Times New Roman" w:cs="Arial"/>
                <w:b/>
                <w:bCs/>
                <w:i/>
                <w:iCs/>
                <w:sz w:val="20"/>
                <w:szCs w:val="20"/>
              </w:rPr>
              <w:br/>
              <w:t>(</w:t>
            </w:r>
            <w:r w:rsidR="00A531F5" w:rsidRPr="00A531F5">
              <w:rPr>
                <w:rFonts w:ascii="Times New Roman" w:hAnsi="Times New Roman" w:cs="Arial"/>
                <w:b/>
                <w:bCs/>
                <w:i/>
                <w:iCs/>
                <w:sz w:val="20"/>
                <w:szCs w:val="20"/>
              </w:rPr>
              <w:t>euro</w:t>
            </w:r>
            <w:r w:rsidRPr="00A531F5">
              <w:rPr>
                <w:rFonts w:ascii="Times New Roman" w:hAnsi="Times New Roman" w:cs="Arial"/>
                <w:b/>
                <w:bCs/>
                <w:i/>
                <w:iCs/>
                <w:sz w:val="20"/>
                <w:szCs w:val="20"/>
              </w:rPr>
              <w:t>)</w:t>
            </w:r>
          </w:p>
        </w:tc>
        <w:tc>
          <w:tcPr>
            <w:tcW w:w="1259"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75D8C940" w14:textId="5FB25C71" w:rsidR="00DC0D85" w:rsidRPr="00A531F5" w:rsidRDefault="00A531F5">
            <w:pPr>
              <w:pStyle w:val="Standard"/>
              <w:snapToGrid w:val="0"/>
              <w:spacing w:before="198" w:line="360" w:lineRule="auto"/>
              <w:jc w:val="center"/>
              <w:rPr>
                <w:rFonts w:ascii="Times New Roman" w:hAnsi="Times New Roman" w:cs="Arial"/>
                <w:b/>
                <w:bCs/>
                <w:i/>
                <w:iCs/>
                <w:sz w:val="20"/>
                <w:szCs w:val="20"/>
              </w:rPr>
            </w:pPr>
            <w:r w:rsidRPr="00A531F5">
              <w:rPr>
                <w:rFonts w:ascii="Times New Roman" w:hAnsi="Times New Roman" w:cs="Arial"/>
                <w:b/>
                <w:bCs/>
                <w:i/>
                <w:iCs/>
                <w:sz w:val="20"/>
                <w:szCs w:val="20"/>
              </w:rPr>
              <w:t>C</w:t>
            </w:r>
            <w:r w:rsidR="002D3858" w:rsidRPr="00A531F5">
              <w:rPr>
                <w:rFonts w:ascii="Times New Roman" w:hAnsi="Times New Roman" w:cs="Arial"/>
                <w:b/>
                <w:bCs/>
                <w:i/>
                <w:iCs/>
                <w:sz w:val="20"/>
                <w:szCs w:val="20"/>
              </w:rPr>
              <w:t>osto</w:t>
            </w:r>
          </w:p>
          <w:p w14:paraId="18AD9869" w14:textId="4B9C7CBE" w:rsidR="00DC0D85" w:rsidRPr="00A531F5" w:rsidRDefault="002D3858">
            <w:pPr>
              <w:pStyle w:val="Standard"/>
              <w:snapToGrid w:val="0"/>
              <w:spacing w:before="198" w:line="360" w:lineRule="auto"/>
              <w:jc w:val="center"/>
              <w:rPr>
                <w:rFonts w:ascii="Times New Roman" w:hAnsi="Times New Roman" w:cs="Arial"/>
                <w:b/>
                <w:bCs/>
                <w:i/>
                <w:iCs/>
                <w:sz w:val="20"/>
                <w:szCs w:val="20"/>
              </w:rPr>
            </w:pPr>
            <w:r w:rsidRPr="00A531F5">
              <w:rPr>
                <w:rFonts w:ascii="Times New Roman" w:hAnsi="Times New Roman" w:cs="Arial"/>
                <w:b/>
                <w:bCs/>
                <w:i/>
                <w:iCs/>
                <w:sz w:val="20"/>
                <w:szCs w:val="20"/>
              </w:rPr>
              <w:t>manodopera</w:t>
            </w:r>
          </w:p>
        </w:tc>
        <w:tc>
          <w:tcPr>
            <w:tcW w:w="126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14:paraId="56BCA6DF" w14:textId="556D6316" w:rsidR="00DC0D85" w:rsidRPr="00A531F5" w:rsidRDefault="002D3858">
            <w:pPr>
              <w:pStyle w:val="Standard"/>
              <w:snapToGrid w:val="0"/>
              <w:spacing w:before="198" w:line="360" w:lineRule="auto"/>
              <w:jc w:val="center"/>
              <w:rPr>
                <w:rFonts w:ascii="Times New Roman" w:hAnsi="Times New Roman" w:cs="Arial"/>
                <w:b/>
                <w:bCs/>
                <w:i/>
                <w:iCs/>
                <w:sz w:val="20"/>
                <w:szCs w:val="20"/>
              </w:rPr>
            </w:pPr>
            <w:proofErr w:type="spellStart"/>
            <w:r w:rsidRPr="00A531F5">
              <w:rPr>
                <w:rFonts w:ascii="Times New Roman" w:hAnsi="Times New Roman" w:cs="Arial"/>
                <w:b/>
                <w:bCs/>
                <w:i/>
                <w:iCs/>
                <w:sz w:val="20"/>
                <w:szCs w:val="20"/>
              </w:rPr>
              <w:t>Categ</w:t>
            </w:r>
            <w:proofErr w:type="spellEnd"/>
            <w:r w:rsidRPr="00A531F5">
              <w:rPr>
                <w:rFonts w:ascii="Times New Roman" w:hAnsi="Times New Roman" w:cs="Arial"/>
                <w:b/>
                <w:bCs/>
                <w:i/>
                <w:iCs/>
                <w:sz w:val="20"/>
                <w:szCs w:val="20"/>
              </w:rPr>
              <w:t xml:space="preserve">. </w:t>
            </w:r>
            <w:proofErr w:type="spellStart"/>
            <w:r w:rsidRPr="00A531F5">
              <w:rPr>
                <w:rFonts w:ascii="Times New Roman" w:hAnsi="Times New Roman" w:cs="Arial"/>
                <w:b/>
                <w:bCs/>
                <w:i/>
                <w:iCs/>
                <w:sz w:val="20"/>
                <w:szCs w:val="20"/>
              </w:rPr>
              <w:t>Obblig</w:t>
            </w:r>
            <w:proofErr w:type="spellEnd"/>
            <w:r w:rsidRPr="00A531F5">
              <w:rPr>
                <w:rFonts w:ascii="Times New Roman" w:hAnsi="Times New Roman" w:cs="Arial"/>
                <w:b/>
                <w:bCs/>
                <w:i/>
                <w:iCs/>
                <w:sz w:val="20"/>
                <w:szCs w:val="20"/>
              </w:rPr>
              <w:t xml:space="preserve">.  ex Tabella A -Allegato II.12 del </w:t>
            </w:r>
            <w:r w:rsidR="00A531F5" w:rsidRPr="00A531F5">
              <w:rPr>
                <w:rFonts w:ascii="Times New Roman" w:hAnsi="Times New Roman" w:cs="Arial"/>
                <w:b/>
                <w:bCs/>
                <w:i/>
                <w:iCs/>
                <w:sz w:val="20"/>
                <w:szCs w:val="20"/>
              </w:rPr>
              <w:t>D.lgs.</w:t>
            </w:r>
            <w:r w:rsidRPr="00A531F5">
              <w:rPr>
                <w:rFonts w:ascii="Times New Roman" w:hAnsi="Times New Roman" w:cs="Arial"/>
                <w:b/>
                <w:bCs/>
                <w:i/>
                <w:iCs/>
                <w:sz w:val="20"/>
                <w:szCs w:val="20"/>
              </w:rPr>
              <w:t xml:space="preserve"> 36/2023</w:t>
            </w:r>
          </w:p>
        </w:tc>
      </w:tr>
      <w:tr w:rsidR="00DC0D85" w14:paraId="2A867DFE" w14:textId="77777777">
        <w:tc>
          <w:tcPr>
            <w:tcW w:w="1258" w:type="dxa"/>
            <w:tcBorders>
              <w:left w:val="single" w:sz="2" w:space="0" w:color="000000"/>
              <w:bottom w:val="single" w:sz="2" w:space="0" w:color="000000"/>
            </w:tcBorders>
            <w:tcMar>
              <w:top w:w="55" w:type="dxa"/>
              <w:left w:w="55" w:type="dxa"/>
              <w:bottom w:w="55" w:type="dxa"/>
              <w:right w:w="55" w:type="dxa"/>
            </w:tcMar>
          </w:tcPr>
          <w:p w14:paraId="139568CF" w14:textId="77777777" w:rsidR="00DC0D85" w:rsidRDefault="00DC0D85">
            <w:pPr>
              <w:pStyle w:val="Standard"/>
              <w:snapToGrid w:val="0"/>
              <w:spacing w:before="198" w:line="360" w:lineRule="auto"/>
              <w:jc w:val="center"/>
              <w:rPr>
                <w:rFonts w:ascii="Times New Roman" w:hAnsi="Times New Roman" w:cs="Arial"/>
                <w:b/>
                <w:bCs/>
                <w:sz w:val="24"/>
              </w:rPr>
            </w:pPr>
          </w:p>
        </w:tc>
        <w:tc>
          <w:tcPr>
            <w:tcW w:w="1259" w:type="dxa"/>
            <w:tcBorders>
              <w:left w:val="single" w:sz="2" w:space="0" w:color="000000"/>
              <w:bottom w:val="single" w:sz="2" w:space="0" w:color="000000"/>
            </w:tcBorders>
            <w:tcMar>
              <w:top w:w="55" w:type="dxa"/>
              <w:left w:w="55" w:type="dxa"/>
              <w:bottom w:w="55" w:type="dxa"/>
              <w:right w:w="55" w:type="dxa"/>
            </w:tcMar>
          </w:tcPr>
          <w:p w14:paraId="65E297AD" w14:textId="77777777" w:rsidR="00DC0D85" w:rsidRDefault="00DC0D85">
            <w:pPr>
              <w:pStyle w:val="Standard"/>
              <w:snapToGrid w:val="0"/>
              <w:spacing w:before="198" w:line="360" w:lineRule="auto"/>
              <w:jc w:val="center"/>
              <w:rPr>
                <w:rFonts w:ascii="Times New Roman" w:hAnsi="Times New Roman" w:cs="Arial"/>
                <w:sz w:val="24"/>
              </w:rPr>
            </w:pPr>
          </w:p>
        </w:tc>
        <w:tc>
          <w:tcPr>
            <w:tcW w:w="1259" w:type="dxa"/>
            <w:tcBorders>
              <w:left w:val="single" w:sz="2" w:space="0" w:color="000000"/>
              <w:bottom w:val="single" w:sz="2" w:space="0" w:color="000000"/>
            </w:tcBorders>
            <w:tcMar>
              <w:top w:w="55" w:type="dxa"/>
              <w:left w:w="55" w:type="dxa"/>
              <w:bottom w:w="55" w:type="dxa"/>
              <w:right w:w="55" w:type="dxa"/>
            </w:tcMar>
          </w:tcPr>
          <w:p w14:paraId="40E1B6D1" w14:textId="77777777" w:rsidR="00DC0D85" w:rsidRDefault="00DC0D85">
            <w:pPr>
              <w:pStyle w:val="Standard"/>
              <w:snapToGrid w:val="0"/>
              <w:spacing w:before="198" w:line="360" w:lineRule="auto"/>
              <w:ind w:left="5" w:right="5"/>
              <w:jc w:val="right"/>
              <w:rPr>
                <w:rFonts w:ascii="Times New Roman" w:hAnsi="Times New Roman" w:cs="Arial"/>
                <w:sz w:val="24"/>
              </w:rPr>
            </w:pPr>
          </w:p>
        </w:tc>
        <w:tc>
          <w:tcPr>
            <w:tcW w:w="1259" w:type="dxa"/>
            <w:tcBorders>
              <w:left w:val="single" w:sz="2" w:space="0" w:color="000000"/>
              <w:bottom w:val="single" w:sz="2" w:space="0" w:color="000000"/>
            </w:tcBorders>
            <w:tcMar>
              <w:top w:w="55" w:type="dxa"/>
              <w:left w:w="55" w:type="dxa"/>
              <w:bottom w:w="55" w:type="dxa"/>
              <w:right w:w="55" w:type="dxa"/>
            </w:tcMar>
          </w:tcPr>
          <w:p w14:paraId="2E2F4A24" w14:textId="77777777" w:rsidR="00DC0D85" w:rsidRDefault="00DC0D85">
            <w:pPr>
              <w:pStyle w:val="Standard"/>
              <w:snapToGrid w:val="0"/>
              <w:spacing w:before="198" w:line="360" w:lineRule="auto"/>
              <w:ind w:left="5" w:right="5"/>
              <w:jc w:val="right"/>
              <w:rPr>
                <w:rFonts w:ascii="Times New Roman" w:hAnsi="Times New Roman" w:cs="Arial"/>
                <w:sz w:val="24"/>
              </w:rPr>
            </w:pPr>
          </w:p>
        </w:tc>
        <w:tc>
          <w:tcPr>
            <w:tcW w:w="1259" w:type="dxa"/>
            <w:tcBorders>
              <w:left w:val="single" w:sz="2" w:space="0" w:color="000000"/>
              <w:bottom w:val="single" w:sz="2" w:space="0" w:color="000000"/>
            </w:tcBorders>
            <w:tcMar>
              <w:top w:w="55" w:type="dxa"/>
              <w:left w:w="55" w:type="dxa"/>
              <w:bottom w:w="55" w:type="dxa"/>
              <w:right w:w="55" w:type="dxa"/>
            </w:tcMar>
          </w:tcPr>
          <w:p w14:paraId="673C153A" w14:textId="77777777" w:rsidR="00DC0D85" w:rsidRDefault="00DC0D85">
            <w:pPr>
              <w:pStyle w:val="Standard"/>
              <w:snapToGrid w:val="0"/>
              <w:spacing w:before="198" w:line="360" w:lineRule="auto"/>
              <w:ind w:left="5" w:right="5"/>
              <w:jc w:val="right"/>
              <w:rPr>
                <w:rFonts w:ascii="Times New Roman" w:hAnsi="Times New Roman" w:cs="Arial"/>
                <w:sz w:val="24"/>
              </w:rPr>
            </w:pPr>
          </w:p>
        </w:tc>
        <w:tc>
          <w:tcPr>
            <w:tcW w:w="1259" w:type="dxa"/>
            <w:tcBorders>
              <w:left w:val="single" w:sz="2" w:space="0" w:color="000000"/>
              <w:bottom w:val="single" w:sz="2" w:space="0" w:color="000000"/>
            </w:tcBorders>
            <w:tcMar>
              <w:top w:w="55" w:type="dxa"/>
              <w:left w:w="55" w:type="dxa"/>
              <w:bottom w:w="55" w:type="dxa"/>
              <w:right w:w="55" w:type="dxa"/>
            </w:tcMar>
          </w:tcPr>
          <w:p w14:paraId="07073D39" w14:textId="77777777" w:rsidR="00DC0D85" w:rsidRDefault="00DC0D85">
            <w:pPr>
              <w:pStyle w:val="Standard"/>
              <w:snapToGrid w:val="0"/>
              <w:spacing w:before="198" w:line="360" w:lineRule="auto"/>
              <w:ind w:left="5" w:right="5"/>
              <w:jc w:val="right"/>
              <w:rPr>
                <w:rFonts w:ascii="Times New Roman" w:hAnsi="Times New Roman" w:cs="Arial"/>
                <w:b/>
                <w:bCs/>
                <w:sz w:val="24"/>
              </w:rPr>
            </w:pPr>
          </w:p>
        </w:tc>
        <w:tc>
          <w:tcPr>
            <w:tcW w:w="1259" w:type="dxa"/>
            <w:tcBorders>
              <w:left w:val="single" w:sz="2" w:space="0" w:color="000000"/>
              <w:bottom w:val="single" w:sz="2" w:space="0" w:color="000000"/>
            </w:tcBorders>
            <w:tcMar>
              <w:top w:w="55" w:type="dxa"/>
              <w:left w:w="55" w:type="dxa"/>
              <w:bottom w:w="55" w:type="dxa"/>
              <w:right w:w="55" w:type="dxa"/>
            </w:tcMar>
          </w:tcPr>
          <w:p w14:paraId="3BC45D71" w14:textId="77777777" w:rsidR="00DC0D85" w:rsidRDefault="00DC0D85">
            <w:pPr>
              <w:pStyle w:val="Standard"/>
              <w:snapToGrid w:val="0"/>
              <w:spacing w:before="198" w:line="360" w:lineRule="auto"/>
              <w:jc w:val="right"/>
              <w:rPr>
                <w:rFonts w:ascii="Times New Roman" w:hAnsi="Times New Roman" w:cs="Arial"/>
                <w:sz w:val="24"/>
              </w:rPr>
            </w:pPr>
          </w:p>
        </w:tc>
        <w:tc>
          <w:tcPr>
            <w:tcW w:w="1260" w:type="dxa"/>
            <w:tcBorders>
              <w:left w:val="single" w:sz="2" w:space="0" w:color="000000"/>
              <w:bottom w:val="single" w:sz="2" w:space="0" w:color="000000"/>
              <w:right w:val="single" w:sz="2" w:space="0" w:color="000000"/>
            </w:tcBorders>
            <w:tcMar>
              <w:top w:w="55" w:type="dxa"/>
              <w:left w:w="55" w:type="dxa"/>
              <w:bottom w:w="55" w:type="dxa"/>
              <w:right w:w="55" w:type="dxa"/>
            </w:tcMar>
          </w:tcPr>
          <w:p w14:paraId="7741988E" w14:textId="77777777" w:rsidR="00DC0D85" w:rsidRDefault="00DC0D85">
            <w:pPr>
              <w:pStyle w:val="Standard"/>
              <w:snapToGrid w:val="0"/>
              <w:spacing w:before="198" w:line="360" w:lineRule="auto"/>
              <w:jc w:val="center"/>
              <w:rPr>
                <w:rFonts w:ascii="Times New Roman" w:hAnsi="Times New Roman" w:cs="Arial"/>
                <w:sz w:val="24"/>
              </w:rPr>
            </w:pPr>
          </w:p>
        </w:tc>
      </w:tr>
      <w:tr w:rsidR="00DC0D85" w14:paraId="2100A79B" w14:textId="77777777">
        <w:tc>
          <w:tcPr>
            <w:tcW w:w="1258" w:type="dxa"/>
            <w:tcBorders>
              <w:left w:val="single" w:sz="2" w:space="0" w:color="000000"/>
              <w:bottom w:val="single" w:sz="2" w:space="0" w:color="000000"/>
            </w:tcBorders>
            <w:tcMar>
              <w:top w:w="55" w:type="dxa"/>
              <w:left w:w="55" w:type="dxa"/>
              <w:bottom w:w="55" w:type="dxa"/>
              <w:right w:w="55" w:type="dxa"/>
            </w:tcMar>
          </w:tcPr>
          <w:p w14:paraId="049C3D3D" w14:textId="77777777" w:rsidR="00DC0D85" w:rsidRDefault="00DC0D85">
            <w:pPr>
              <w:pStyle w:val="Standard"/>
              <w:snapToGrid w:val="0"/>
              <w:spacing w:before="198" w:line="360" w:lineRule="auto"/>
              <w:jc w:val="center"/>
              <w:rPr>
                <w:rFonts w:ascii="Times New Roman" w:hAnsi="Times New Roman" w:cs="Arial"/>
                <w:b/>
                <w:bCs/>
                <w:sz w:val="24"/>
              </w:rPr>
            </w:pPr>
          </w:p>
        </w:tc>
        <w:tc>
          <w:tcPr>
            <w:tcW w:w="1259" w:type="dxa"/>
            <w:tcBorders>
              <w:left w:val="single" w:sz="2" w:space="0" w:color="000000"/>
              <w:bottom w:val="single" w:sz="2" w:space="0" w:color="000000"/>
            </w:tcBorders>
            <w:tcMar>
              <w:top w:w="55" w:type="dxa"/>
              <w:left w:w="55" w:type="dxa"/>
              <w:bottom w:w="55" w:type="dxa"/>
              <w:right w:w="55" w:type="dxa"/>
            </w:tcMar>
          </w:tcPr>
          <w:p w14:paraId="78E5F6F8" w14:textId="77777777" w:rsidR="00DC0D85" w:rsidRDefault="00DC0D85">
            <w:pPr>
              <w:pStyle w:val="Standard"/>
              <w:snapToGrid w:val="0"/>
              <w:spacing w:before="198" w:line="360" w:lineRule="auto"/>
              <w:jc w:val="center"/>
              <w:rPr>
                <w:rFonts w:ascii="Times New Roman" w:hAnsi="Times New Roman" w:cs="Arial"/>
                <w:sz w:val="24"/>
              </w:rPr>
            </w:pPr>
          </w:p>
        </w:tc>
        <w:tc>
          <w:tcPr>
            <w:tcW w:w="1259" w:type="dxa"/>
            <w:tcBorders>
              <w:left w:val="single" w:sz="2" w:space="0" w:color="000000"/>
              <w:bottom w:val="single" w:sz="2" w:space="0" w:color="000000"/>
            </w:tcBorders>
            <w:tcMar>
              <w:top w:w="55" w:type="dxa"/>
              <w:left w:w="55" w:type="dxa"/>
              <w:bottom w:w="55" w:type="dxa"/>
              <w:right w:w="55" w:type="dxa"/>
            </w:tcMar>
          </w:tcPr>
          <w:p w14:paraId="29406F92" w14:textId="77777777" w:rsidR="00DC0D85" w:rsidRDefault="00DC0D85">
            <w:pPr>
              <w:pStyle w:val="Standard"/>
              <w:snapToGrid w:val="0"/>
              <w:spacing w:before="198" w:line="360" w:lineRule="auto"/>
              <w:ind w:left="5" w:right="5"/>
              <w:jc w:val="right"/>
              <w:rPr>
                <w:rFonts w:ascii="Times New Roman" w:hAnsi="Times New Roman" w:cs="Arial"/>
                <w:sz w:val="24"/>
              </w:rPr>
            </w:pPr>
          </w:p>
        </w:tc>
        <w:tc>
          <w:tcPr>
            <w:tcW w:w="1259" w:type="dxa"/>
            <w:tcBorders>
              <w:left w:val="single" w:sz="2" w:space="0" w:color="000000"/>
              <w:bottom w:val="single" w:sz="2" w:space="0" w:color="000000"/>
            </w:tcBorders>
            <w:tcMar>
              <w:top w:w="55" w:type="dxa"/>
              <w:left w:w="55" w:type="dxa"/>
              <w:bottom w:w="55" w:type="dxa"/>
              <w:right w:w="55" w:type="dxa"/>
            </w:tcMar>
          </w:tcPr>
          <w:p w14:paraId="28050809" w14:textId="77777777" w:rsidR="00DC0D85" w:rsidRDefault="00DC0D85">
            <w:pPr>
              <w:pStyle w:val="Standard"/>
              <w:snapToGrid w:val="0"/>
              <w:spacing w:before="198" w:line="360" w:lineRule="auto"/>
              <w:ind w:left="5" w:right="5"/>
              <w:jc w:val="right"/>
              <w:rPr>
                <w:rFonts w:ascii="Times New Roman" w:hAnsi="Times New Roman" w:cs="Arial"/>
                <w:sz w:val="24"/>
              </w:rPr>
            </w:pPr>
          </w:p>
        </w:tc>
        <w:tc>
          <w:tcPr>
            <w:tcW w:w="1259" w:type="dxa"/>
            <w:tcBorders>
              <w:left w:val="single" w:sz="2" w:space="0" w:color="000000"/>
              <w:bottom w:val="single" w:sz="2" w:space="0" w:color="000000"/>
            </w:tcBorders>
            <w:tcMar>
              <w:top w:w="55" w:type="dxa"/>
              <w:left w:w="55" w:type="dxa"/>
              <w:bottom w:w="55" w:type="dxa"/>
              <w:right w:w="55" w:type="dxa"/>
            </w:tcMar>
          </w:tcPr>
          <w:p w14:paraId="64120C7F" w14:textId="77777777" w:rsidR="00DC0D85" w:rsidRDefault="00DC0D85">
            <w:pPr>
              <w:pStyle w:val="Standard"/>
              <w:snapToGrid w:val="0"/>
              <w:spacing w:before="198" w:line="360" w:lineRule="auto"/>
              <w:ind w:left="5" w:right="5"/>
              <w:jc w:val="right"/>
              <w:rPr>
                <w:rFonts w:ascii="Times New Roman" w:hAnsi="Times New Roman" w:cs="Arial"/>
                <w:sz w:val="24"/>
              </w:rPr>
            </w:pPr>
          </w:p>
        </w:tc>
        <w:tc>
          <w:tcPr>
            <w:tcW w:w="1259" w:type="dxa"/>
            <w:tcBorders>
              <w:left w:val="single" w:sz="2" w:space="0" w:color="000000"/>
              <w:bottom w:val="single" w:sz="2" w:space="0" w:color="000000"/>
            </w:tcBorders>
            <w:tcMar>
              <w:top w:w="55" w:type="dxa"/>
              <w:left w:w="55" w:type="dxa"/>
              <w:bottom w:w="55" w:type="dxa"/>
              <w:right w:w="55" w:type="dxa"/>
            </w:tcMar>
          </w:tcPr>
          <w:p w14:paraId="23764C10" w14:textId="77777777" w:rsidR="00DC0D85" w:rsidRDefault="00DC0D85">
            <w:pPr>
              <w:pStyle w:val="Standard"/>
              <w:snapToGrid w:val="0"/>
              <w:spacing w:before="198" w:line="360" w:lineRule="auto"/>
              <w:ind w:left="5" w:right="5"/>
              <w:jc w:val="right"/>
              <w:rPr>
                <w:rFonts w:ascii="Times New Roman" w:hAnsi="Times New Roman" w:cs="Arial"/>
                <w:b/>
                <w:bCs/>
                <w:sz w:val="24"/>
              </w:rPr>
            </w:pPr>
          </w:p>
        </w:tc>
        <w:tc>
          <w:tcPr>
            <w:tcW w:w="1259" w:type="dxa"/>
            <w:tcBorders>
              <w:left w:val="single" w:sz="2" w:space="0" w:color="000000"/>
              <w:bottom w:val="single" w:sz="2" w:space="0" w:color="000000"/>
            </w:tcBorders>
            <w:tcMar>
              <w:top w:w="55" w:type="dxa"/>
              <w:left w:w="55" w:type="dxa"/>
              <w:bottom w:w="55" w:type="dxa"/>
              <w:right w:w="55" w:type="dxa"/>
            </w:tcMar>
          </w:tcPr>
          <w:p w14:paraId="0C50D92F" w14:textId="77777777" w:rsidR="00DC0D85" w:rsidRDefault="00DC0D85">
            <w:pPr>
              <w:pStyle w:val="Standard"/>
              <w:snapToGrid w:val="0"/>
              <w:spacing w:before="198" w:line="360" w:lineRule="auto"/>
              <w:jc w:val="right"/>
              <w:rPr>
                <w:rFonts w:ascii="Times New Roman" w:hAnsi="Times New Roman" w:cs="Arial"/>
                <w:sz w:val="24"/>
              </w:rPr>
            </w:pPr>
          </w:p>
        </w:tc>
        <w:tc>
          <w:tcPr>
            <w:tcW w:w="1260" w:type="dxa"/>
            <w:tcBorders>
              <w:left w:val="single" w:sz="2" w:space="0" w:color="000000"/>
              <w:bottom w:val="single" w:sz="2" w:space="0" w:color="000000"/>
              <w:right w:val="single" w:sz="2" w:space="0" w:color="000000"/>
            </w:tcBorders>
            <w:tcMar>
              <w:top w:w="55" w:type="dxa"/>
              <w:left w:w="55" w:type="dxa"/>
              <w:bottom w:w="55" w:type="dxa"/>
              <w:right w:w="55" w:type="dxa"/>
            </w:tcMar>
          </w:tcPr>
          <w:p w14:paraId="14A88B9C" w14:textId="77777777" w:rsidR="00DC0D85" w:rsidRDefault="00DC0D85">
            <w:pPr>
              <w:pStyle w:val="Standard"/>
              <w:snapToGrid w:val="0"/>
              <w:spacing w:before="198" w:line="360" w:lineRule="auto"/>
              <w:jc w:val="center"/>
              <w:rPr>
                <w:rFonts w:ascii="Times New Roman" w:hAnsi="Times New Roman" w:cs="Arial"/>
                <w:sz w:val="24"/>
              </w:rPr>
            </w:pPr>
          </w:p>
        </w:tc>
      </w:tr>
      <w:tr w:rsidR="00DC0D85" w14:paraId="79CFFA57" w14:textId="77777777">
        <w:tc>
          <w:tcPr>
            <w:tcW w:w="1258" w:type="dxa"/>
            <w:tcBorders>
              <w:left w:val="single" w:sz="2" w:space="0" w:color="000000"/>
              <w:bottom w:val="single" w:sz="2" w:space="0" w:color="000000"/>
            </w:tcBorders>
            <w:tcMar>
              <w:top w:w="55" w:type="dxa"/>
              <w:left w:w="55" w:type="dxa"/>
              <w:bottom w:w="55" w:type="dxa"/>
              <w:right w:w="55" w:type="dxa"/>
            </w:tcMar>
          </w:tcPr>
          <w:p w14:paraId="312AA72C" w14:textId="77777777" w:rsidR="00DC0D85" w:rsidRDefault="00DC0D85">
            <w:pPr>
              <w:pStyle w:val="Standard"/>
              <w:snapToGrid w:val="0"/>
              <w:spacing w:before="198" w:line="360" w:lineRule="auto"/>
              <w:jc w:val="center"/>
              <w:rPr>
                <w:rFonts w:ascii="Times New Roman" w:hAnsi="Times New Roman" w:cs="Arial"/>
                <w:b/>
                <w:bCs/>
                <w:sz w:val="24"/>
              </w:rPr>
            </w:pPr>
          </w:p>
        </w:tc>
        <w:tc>
          <w:tcPr>
            <w:tcW w:w="1259" w:type="dxa"/>
            <w:tcBorders>
              <w:left w:val="single" w:sz="2" w:space="0" w:color="000000"/>
              <w:bottom w:val="single" w:sz="2" w:space="0" w:color="000000"/>
            </w:tcBorders>
            <w:tcMar>
              <w:top w:w="55" w:type="dxa"/>
              <w:left w:w="55" w:type="dxa"/>
              <w:bottom w:w="55" w:type="dxa"/>
              <w:right w:w="55" w:type="dxa"/>
            </w:tcMar>
          </w:tcPr>
          <w:p w14:paraId="4C5C0FDC" w14:textId="77777777" w:rsidR="00DC0D85" w:rsidRDefault="00DC0D85">
            <w:pPr>
              <w:pStyle w:val="Standard"/>
              <w:snapToGrid w:val="0"/>
              <w:spacing w:before="198" w:line="360" w:lineRule="auto"/>
              <w:jc w:val="center"/>
              <w:rPr>
                <w:rFonts w:ascii="Times New Roman" w:hAnsi="Times New Roman" w:cs="Arial"/>
                <w:sz w:val="24"/>
              </w:rPr>
            </w:pPr>
          </w:p>
        </w:tc>
        <w:tc>
          <w:tcPr>
            <w:tcW w:w="1259" w:type="dxa"/>
            <w:tcBorders>
              <w:left w:val="single" w:sz="2" w:space="0" w:color="000000"/>
              <w:bottom w:val="single" w:sz="2" w:space="0" w:color="000000"/>
            </w:tcBorders>
            <w:tcMar>
              <w:top w:w="55" w:type="dxa"/>
              <w:left w:w="55" w:type="dxa"/>
              <w:bottom w:w="55" w:type="dxa"/>
              <w:right w:w="55" w:type="dxa"/>
            </w:tcMar>
          </w:tcPr>
          <w:p w14:paraId="02D952B4" w14:textId="77777777" w:rsidR="00DC0D85" w:rsidRDefault="00DC0D85">
            <w:pPr>
              <w:pStyle w:val="Standard"/>
              <w:snapToGrid w:val="0"/>
              <w:spacing w:before="198" w:line="360" w:lineRule="auto"/>
              <w:ind w:left="5" w:right="5"/>
              <w:jc w:val="right"/>
              <w:rPr>
                <w:rFonts w:ascii="Times New Roman" w:hAnsi="Times New Roman" w:cs="Arial"/>
                <w:sz w:val="24"/>
              </w:rPr>
            </w:pPr>
          </w:p>
        </w:tc>
        <w:tc>
          <w:tcPr>
            <w:tcW w:w="1259" w:type="dxa"/>
            <w:tcBorders>
              <w:left w:val="single" w:sz="2" w:space="0" w:color="000000"/>
              <w:bottom w:val="single" w:sz="2" w:space="0" w:color="000000"/>
            </w:tcBorders>
            <w:tcMar>
              <w:top w:w="55" w:type="dxa"/>
              <w:left w:w="55" w:type="dxa"/>
              <w:bottom w:w="55" w:type="dxa"/>
              <w:right w:w="55" w:type="dxa"/>
            </w:tcMar>
          </w:tcPr>
          <w:p w14:paraId="66466674" w14:textId="77777777" w:rsidR="00DC0D85" w:rsidRDefault="00DC0D85">
            <w:pPr>
              <w:pStyle w:val="Standard"/>
              <w:snapToGrid w:val="0"/>
              <w:spacing w:before="198" w:line="360" w:lineRule="auto"/>
              <w:ind w:left="5" w:right="5"/>
              <w:jc w:val="right"/>
              <w:rPr>
                <w:rFonts w:ascii="Times New Roman" w:hAnsi="Times New Roman" w:cs="Arial"/>
                <w:sz w:val="24"/>
              </w:rPr>
            </w:pPr>
          </w:p>
        </w:tc>
        <w:tc>
          <w:tcPr>
            <w:tcW w:w="1259" w:type="dxa"/>
            <w:tcBorders>
              <w:left w:val="single" w:sz="2" w:space="0" w:color="000000"/>
              <w:bottom w:val="single" w:sz="2" w:space="0" w:color="000000"/>
            </w:tcBorders>
            <w:tcMar>
              <w:top w:w="55" w:type="dxa"/>
              <w:left w:w="55" w:type="dxa"/>
              <w:bottom w:w="55" w:type="dxa"/>
              <w:right w:w="55" w:type="dxa"/>
            </w:tcMar>
          </w:tcPr>
          <w:p w14:paraId="35D570A5" w14:textId="77777777" w:rsidR="00DC0D85" w:rsidRDefault="00DC0D85">
            <w:pPr>
              <w:pStyle w:val="Standard"/>
              <w:snapToGrid w:val="0"/>
              <w:spacing w:before="198" w:line="360" w:lineRule="auto"/>
              <w:ind w:left="5" w:right="5"/>
              <w:jc w:val="right"/>
              <w:rPr>
                <w:rFonts w:ascii="Times New Roman" w:hAnsi="Times New Roman" w:cs="Arial"/>
                <w:sz w:val="24"/>
              </w:rPr>
            </w:pPr>
          </w:p>
        </w:tc>
        <w:tc>
          <w:tcPr>
            <w:tcW w:w="1259" w:type="dxa"/>
            <w:tcBorders>
              <w:left w:val="single" w:sz="2" w:space="0" w:color="000000"/>
              <w:bottom w:val="single" w:sz="2" w:space="0" w:color="000000"/>
            </w:tcBorders>
            <w:tcMar>
              <w:top w:w="55" w:type="dxa"/>
              <w:left w:w="55" w:type="dxa"/>
              <w:bottom w:w="55" w:type="dxa"/>
              <w:right w:w="55" w:type="dxa"/>
            </w:tcMar>
          </w:tcPr>
          <w:p w14:paraId="584F4820" w14:textId="77777777" w:rsidR="00DC0D85" w:rsidRDefault="00DC0D85">
            <w:pPr>
              <w:pStyle w:val="Standard"/>
              <w:snapToGrid w:val="0"/>
              <w:spacing w:before="198" w:line="360" w:lineRule="auto"/>
              <w:ind w:left="5" w:right="5"/>
              <w:jc w:val="right"/>
              <w:rPr>
                <w:rFonts w:ascii="Times New Roman" w:hAnsi="Times New Roman" w:cs="Arial"/>
                <w:b/>
                <w:bCs/>
                <w:sz w:val="24"/>
              </w:rPr>
            </w:pPr>
          </w:p>
        </w:tc>
        <w:tc>
          <w:tcPr>
            <w:tcW w:w="1259" w:type="dxa"/>
            <w:tcBorders>
              <w:left w:val="single" w:sz="2" w:space="0" w:color="000000"/>
              <w:bottom w:val="single" w:sz="2" w:space="0" w:color="000000"/>
            </w:tcBorders>
            <w:tcMar>
              <w:top w:w="55" w:type="dxa"/>
              <w:left w:w="55" w:type="dxa"/>
              <w:bottom w:w="55" w:type="dxa"/>
              <w:right w:w="55" w:type="dxa"/>
            </w:tcMar>
          </w:tcPr>
          <w:p w14:paraId="748ED9D3" w14:textId="77777777" w:rsidR="00DC0D85" w:rsidRDefault="00DC0D85">
            <w:pPr>
              <w:pStyle w:val="Standard"/>
              <w:snapToGrid w:val="0"/>
              <w:spacing w:before="198" w:line="360" w:lineRule="auto"/>
              <w:jc w:val="right"/>
              <w:rPr>
                <w:rFonts w:ascii="Times New Roman" w:hAnsi="Times New Roman" w:cs="Arial"/>
                <w:sz w:val="24"/>
              </w:rPr>
            </w:pPr>
          </w:p>
        </w:tc>
        <w:tc>
          <w:tcPr>
            <w:tcW w:w="1260" w:type="dxa"/>
            <w:tcBorders>
              <w:left w:val="single" w:sz="2" w:space="0" w:color="000000"/>
              <w:bottom w:val="single" w:sz="2" w:space="0" w:color="000000"/>
              <w:right w:val="single" w:sz="2" w:space="0" w:color="000000"/>
            </w:tcBorders>
            <w:tcMar>
              <w:top w:w="55" w:type="dxa"/>
              <w:left w:w="55" w:type="dxa"/>
              <w:bottom w:w="55" w:type="dxa"/>
              <w:right w:w="55" w:type="dxa"/>
            </w:tcMar>
          </w:tcPr>
          <w:p w14:paraId="27476A91" w14:textId="77777777" w:rsidR="00DC0D85" w:rsidRDefault="00DC0D85">
            <w:pPr>
              <w:pStyle w:val="Standard"/>
              <w:snapToGrid w:val="0"/>
              <w:spacing w:before="198" w:line="360" w:lineRule="auto"/>
              <w:jc w:val="center"/>
              <w:rPr>
                <w:rFonts w:ascii="Times New Roman" w:hAnsi="Times New Roman" w:cs="Arial"/>
                <w:sz w:val="24"/>
              </w:rPr>
            </w:pPr>
          </w:p>
        </w:tc>
      </w:tr>
      <w:tr w:rsidR="00DC0D85" w14:paraId="4E55241C" w14:textId="77777777">
        <w:tc>
          <w:tcPr>
            <w:tcW w:w="1258" w:type="dxa"/>
            <w:tcBorders>
              <w:left w:val="single" w:sz="2" w:space="0" w:color="000000"/>
              <w:bottom w:val="single" w:sz="2" w:space="0" w:color="000000"/>
            </w:tcBorders>
            <w:tcMar>
              <w:top w:w="55" w:type="dxa"/>
              <w:left w:w="55" w:type="dxa"/>
              <w:bottom w:w="55" w:type="dxa"/>
              <w:right w:w="55" w:type="dxa"/>
            </w:tcMar>
          </w:tcPr>
          <w:p w14:paraId="3AC3C841" w14:textId="77777777" w:rsidR="00DC0D85" w:rsidRDefault="00DC0D85">
            <w:pPr>
              <w:pStyle w:val="Standard"/>
              <w:snapToGrid w:val="0"/>
              <w:spacing w:before="198" w:line="360" w:lineRule="auto"/>
              <w:jc w:val="center"/>
              <w:rPr>
                <w:rFonts w:ascii="Times New Roman" w:hAnsi="Times New Roman" w:cs="Arial"/>
                <w:b/>
                <w:bCs/>
                <w:sz w:val="24"/>
              </w:rPr>
            </w:pPr>
          </w:p>
        </w:tc>
        <w:tc>
          <w:tcPr>
            <w:tcW w:w="1259" w:type="dxa"/>
            <w:tcBorders>
              <w:left w:val="single" w:sz="2" w:space="0" w:color="000000"/>
              <w:bottom w:val="single" w:sz="2" w:space="0" w:color="000000"/>
            </w:tcBorders>
            <w:tcMar>
              <w:top w:w="55" w:type="dxa"/>
              <w:left w:w="55" w:type="dxa"/>
              <w:bottom w:w="55" w:type="dxa"/>
              <w:right w:w="55" w:type="dxa"/>
            </w:tcMar>
          </w:tcPr>
          <w:p w14:paraId="03E627C7" w14:textId="77777777" w:rsidR="00DC0D85" w:rsidRDefault="00DC0D85">
            <w:pPr>
              <w:pStyle w:val="Standard"/>
              <w:snapToGrid w:val="0"/>
              <w:spacing w:before="198" w:line="360" w:lineRule="auto"/>
              <w:jc w:val="center"/>
              <w:rPr>
                <w:rFonts w:ascii="Times New Roman" w:hAnsi="Times New Roman" w:cs="Arial"/>
                <w:sz w:val="24"/>
              </w:rPr>
            </w:pPr>
          </w:p>
        </w:tc>
        <w:tc>
          <w:tcPr>
            <w:tcW w:w="1259" w:type="dxa"/>
            <w:tcBorders>
              <w:left w:val="single" w:sz="2" w:space="0" w:color="000000"/>
              <w:bottom w:val="single" w:sz="2" w:space="0" w:color="000000"/>
            </w:tcBorders>
            <w:tcMar>
              <w:top w:w="55" w:type="dxa"/>
              <w:left w:w="55" w:type="dxa"/>
              <w:bottom w:w="55" w:type="dxa"/>
              <w:right w:w="55" w:type="dxa"/>
            </w:tcMar>
          </w:tcPr>
          <w:p w14:paraId="2F90BFAE" w14:textId="77777777" w:rsidR="00DC0D85" w:rsidRDefault="00DC0D85">
            <w:pPr>
              <w:pStyle w:val="Standard"/>
              <w:snapToGrid w:val="0"/>
              <w:spacing w:before="198" w:line="360" w:lineRule="auto"/>
              <w:ind w:left="5" w:right="5"/>
              <w:jc w:val="right"/>
              <w:rPr>
                <w:rFonts w:ascii="Times New Roman" w:hAnsi="Times New Roman" w:cs="Arial"/>
                <w:sz w:val="24"/>
              </w:rPr>
            </w:pPr>
          </w:p>
        </w:tc>
        <w:tc>
          <w:tcPr>
            <w:tcW w:w="1259" w:type="dxa"/>
            <w:tcBorders>
              <w:left w:val="single" w:sz="2" w:space="0" w:color="000000"/>
              <w:bottom w:val="single" w:sz="2" w:space="0" w:color="000000"/>
            </w:tcBorders>
            <w:tcMar>
              <w:top w:w="55" w:type="dxa"/>
              <w:left w:w="55" w:type="dxa"/>
              <w:bottom w:w="55" w:type="dxa"/>
              <w:right w:w="55" w:type="dxa"/>
            </w:tcMar>
          </w:tcPr>
          <w:p w14:paraId="5F164D80" w14:textId="77777777" w:rsidR="00DC0D85" w:rsidRDefault="00DC0D85">
            <w:pPr>
              <w:pStyle w:val="Standard"/>
              <w:snapToGrid w:val="0"/>
              <w:spacing w:before="198" w:line="360" w:lineRule="auto"/>
              <w:ind w:left="5" w:right="5"/>
              <w:jc w:val="right"/>
              <w:rPr>
                <w:rFonts w:ascii="Times New Roman" w:hAnsi="Times New Roman" w:cs="Arial"/>
                <w:sz w:val="24"/>
              </w:rPr>
            </w:pPr>
          </w:p>
        </w:tc>
        <w:tc>
          <w:tcPr>
            <w:tcW w:w="1259" w:type="dxa"/>
            <w:tcBorders>
              <w:left w:val="single" w:sz="2" w:space="0" w:color="000000"/>
              <w:bottom w:val="single" w:sz="2" w:space="0" w:color="000000"/>
            </w:tcBorders>
            <w:tcMar>
              <w:top w:w="55" w:type="dxa"/>
              <w:left w:w="55" w:type="dxa"/>
              <w:bottom w:w="55" w:type="dxa"/>
              <w:right w:w="55" w:type="dxa"/>
            </w:tcMar>
          </w:tcPr>
          <w:p w14:paraId="75A818CA" w14:textId="77777777" w:rsidR="00DC0D85" w:rsidRDefault="00DC0D85">
            <w:pPr>
              <w:pStyle w:val="Standard"/>
              <w:snapToGrid w:val="0"/>
              <w:spacing w:before="198" w:line="360" w:lineRule="auto"/>
              <w:ind w:left="5" w:right="5"/>
              <w:jc w:val="right"/>
              <w:rPr>
                <w:rFonts w:ascii="Times New Roman" w:hAnsi="Times New Roman" w:cs="Arial"/>
                <w:sz w:val="24"/>
              </w:rPr>
            </w:pPr>
          </w:p>
        </w:tc>
        <w:tc>
          <w:tcPr>
            <w:tcW w:w="1259" w:type="dxa"/>
            <w:tcBorders>
              <w:left w:val="single" w:sz="2" w:space="0" w:color="000000"/>
              <w:bottom w:val="single" w:sz="2" w:space="0" w:color="000000"/>
            </w:tcBorders>
            <w:tcMar>
              <w:top w:w="55" w:type="dxa"/>
              <w:left w:w="55" w:type="dxa"/>
              <w:bottom w:w="55" w:type="dxa"/>
              <w:right w:w="55" w:type="dxa"/>
            </w:tcMar>
          </w:tcPr>
          <w:p w14:paraId="4CCBEFCC" w14:textId="77777777" w:rsidR="00DC0D85" w:rsidRDefault="00DC0D85">
            <w:pPr>
              <w:pStyle w:val="Standard"/>
              <w:snapToGrid w:val="0"/>
              <w:spacing w:before="198" w:line="360" w:lineRule="auto"/>
              <w:ind w:left="5" w:right="5"/>
              <w:jc w:val="right"/>
              <w:rPr>
                <w:rFonts w:ascii="Times New Roman" w:hAnsi="Times New Roman" w:cs="Arial"/>
                <w:b/>
                <w:bCs/>
                <w:sz w:val="24"/>
              </w:rPr>
            </w:pPr>
          </w:p>
        </w:tc>
        <w:tc>
          <w:tcPr>
            <w:tcW w:w="1259" w:type="dxa"/>
            <w:tcBorders>
              <w:left w:val="single" w:sz="2" w:space="0" w:color="000000"/>
              <w:bottom w:val="single" w:sz="2" w:space="0" w:color="000000"/>
            </w:tcBorders>
            <w:tcMar>
              <w:top w:w="55" w:type="dxa"/>
              <w:left w:w="55" w:type="dxa"/>
              <w:bottom w:w="55" w:type="dxa"/>
              <w:right w:w="55" w:type="dxa"/>
            </w:tcMar>
          </w:tcPr>
          <w:p w14:paraId="46BB4D09" w14:textId="77777777" w:rsidR="00DC0D85" w:rsidRDefault="00DC0D85">
            <w:pPr>
              <w:pStyle w:val="Standard"/>
              <w:snapToGrid w:val="0"/>
              <w:spacing w:before="198" w:line="360" w:lineRule="auto"/>
              <w:jc w:val="right"/>
              <w:rPr>
                <w:rFonts w:ascii="Times New Roman" w:hAnsi="Times New Roman" w:cs="Arial"/>
                <w:sz w:val="24"/>
              </w:rPr>
            </w:pPr>
          </w:p>
        </w:tc>
        <w:tc>
          <w:tcPr>
            <w:tcW w:w="1260" w:type="dxa"/>
            <w:tcBorders>
              <w:left w:val="single" w:sz="2" w:space="0" w:color="000000"/>
              <w:bottom w:val="single" w:sz="2" w:space="0" w:color="000000"/>
              <w:right w:val="single" w:sz="2" w:space="0" w:color="000000"/>
            </w:tcBorders>
            <w:tcMar>
              <w:top w:w="55" w:type="dxa"/>
              <w:left w:w="55" w:type="dxa"/>
              <w:bottom w:w="55" w:type="dxa"/>
              <w:right w:w="55" w:type="dxa"/>
            </w:tcMar>
          </w:tcPr>
          <w:p w14:paraId="1A8729A3" w14:textId="77777777" w:rsidR="00DC0D85" w:rsidRDefault="00DC0D85">
            <w:pPr>
              <w:pStyle w:val="Standard"/>
              <w:snapToGrid w:val="0"/>
              <w:spacing w:before="198" w:line="360" w:lineRule="auto"/>
              <w:jc w:val="center"/>
              <w:rPr>
                <w:rFonts w:ascii="Times New Roman" w:hAnsi="Times New Roman" w:cs="Arial"/>
                <w:sz w:val="24"/>
              </w:rPr>
            </w:pPr>
          </w:p>
        </w:tc>
      </w:tr>
      <w:tr w:rsidR="00DC0D85" w14:paraId="1A0B6577" w14:textId="77777777">
        <w:tc>
          <w:tcPr>
            <w:tcW w:w="1258" w:type="dxa"/>
            <w:tcBorders>
              <w:left w:val="single" w:sz="2" w:space="0" w:color="000000"/>
              <w:bottom w:val="single" w:sz="2" w:space="0" w:color="000000"/>
            </w:tcBorders>
            <w:tcMar>
              <w:top w:w="55" w:type="dxa"/>
              <w:left w:w="55" w:type="dxa"/>
              <w:bottom w:w="55" w:type="dxa"/>
              <w:right w:w="55" w:type="dxa"/>
            </w:tcMar>
          </w:tcPr>
          <w:p w14:paraId="33573478" w14:textId="77777777" w:rsidR="00DC0D85" w:rsidRDefault="00DC0D85">
            <w:pPr>
              <w:pStyle w:val="Standard"/>
              <w:snapToGrid w:val="0"/>
              <w:spacing w:before="198" w:line="360" w:lineRule="auto"/>
              <w:jc w:val="center"/>
              <w:rPr>
                <w:rFonts w:ascii="Times New Roman" w:hAnsi="Times New Roman" w:cs="Arial"/>
                <w:b/>
                <w:bCs/>
                <w:sz w:val="24"/>
              </w:rPr>
            </w:pPr>
          </w:p>
        </w:tc>
        <w:tc>
          <w:tcPr>
            <w:tcW w:w="1259" w:type="dxa"/>
            <w:tcBorders>
              <w:left w:val="single" w:sz="2" w:space="0" w:color="000000"/>
              <w:bottom w:val="single" w:sz="2" w:space="0" w:color="000000"/>
            </w:tcBorders>
            <w:tcMar>
              <w:top w:w="55" w:type="dxa"/>
              <w:left w:w="55" w:type="dxa"/>
              <w:bottom w:w="55" w:type="dxa"/>
              <w:right w:w="55" w:type="dxa"/>
            </w:tcMar>
          </w:tcPr>
          <w:p w14:paraId="3384A175" w14:textId="77777777" w:rsidR="00DC0D85" w:rsidRDefault="00DC0D85">
            <w:pPr>
              <w:pStyle w:val="Standard"/>
              <w:snapToGrid w:val="0"/>
              <w:spacing w:before="198" w:line="360" w:lineRule="auto"/>
              <w:jc w:val="center"/>
              <w:rPr>
                <w:rFonts w:ascii="Times New Roman" w:hAnsi="Times New Roman" w:cs="Arial"/>
                <w:sz w:val="24"/>
              </w:rPr>
            </w:pPr>
          </w:p>
        </w:tc>
        <w:tc>
          <w:tcPr>
            <w:tcW w:w="1259" w:type="dxa"/>
            <w:tcBorders>
              <w:left w:val="single" w:sz="2" w:space="0" w:color="000000"/>
              <w:bottom w:val="single" w:sz="2" w:space="0" w:color="000000"/>
            </w:tcBorders>
            <w:tcMar>
              <w:top w:w="55" w:type="dxa"/>
              <w:left w:w="55" w:type="dxa"/>
              <w:bottom w:w="55" w:type="dxa"/>
              <w:right w:w="55" w:type="dxa"/>
            </w:tcMar>
          </w:tcPr>
          <w:p w14:paraId="0232D262" w14:textId="77777777" w:rsidR="00DC0D85" w:rsidRDefault="00DC0D85">
            <w:pPr>
              <w:pStyle w:val="Standard"/>
              <w:snapToGrid w:val="0"/>
              <w:spacing w:before="198" w:line="360" w:lineRule="auto"/>
              <w:ind w:left="5" w:right="5"/>
              <w:jc w:val="right"/>
              <w:rPr>
                <w:rFonts w:ascii="Times New Roman" w:hAnsi="Times New Roman" w:cs="Arial"/>
                <w:sz w:val="24"/>
              </w:rPr>
            </w:pPr>
          </w:p>
        </w:tc>
        <w:tc>
          <w:tcPr>
            <w:tcW w:w="1259" w:type="dxa"/>
            <w:tcBorders>
              <w:left w:val="single" w:sz="2" w:space="0" w:color="000000"/>
              <w:bottom w:val="single" w:sz="2" w:space="0" w:color="000000"/>
            </w:tcBorders>
            <w:tcMar>
              <w:top w:w="55" w:type="dxa"/>
              <w:left w:w="55" w:type="dxa"/>
              <w:bottom w:w="55" w:type="dxa"/>
              <w:right w:w="55" w:type="dxa"/>
            </w:tcMar>
          </w:tcPr>
          <w:p w14:paraId="72BDBB03" w14:textId="77777777" w:rsidR="00DC0D85" w:rsidRDefault="00DC0D85">
            <w:pPr>
              <w:pStyle w:val="Standard"/>
              <w:snapToGrid w:val="0"/>
              <w:spacing w:before="198" w:line="360" w:lineRule="auto"/>
              <w:ind w:left="5" w:right="5"/>
              <w:jc w:val="right"/>
              <w:rPr>
                <w:rFonts w:ascii="Times New Roman" w:hAnsi="Times New Roman" w:cs="Arial"/>
                <w:sz w:val="24"/>
              </w:rPr>
            </w:pPr>
          </w:p>
        </w:tc>
        <w:tc>
          <w:tcPr>
            <w:tcW w:w="1259" w:type="dxa"/>
            <w:tcBorders>
              <w:left w:val="single" w:sz="2" w:space="0" w:color="000000"/>
              <w:bottom w:val="single" w:sz="2" w:space="0" w:color="000000"/>
            </w:tcBorders>
            <w:tcMar>
              <w:top w:w="55" w:type="dxa"/>
              <w:left w:w="55" w:type="dxa"/>
              <w:bottom w:w="55" w:type="dxa"/>
              <w:right w:w="55" w:type="dxa"/>
            </w:tcMar>
          </w:tcPr>
          <w:p w14:paraId="73BC51E2" w14:textId="77777777" w:rsidR="00DC0D85" w:rsidRDefault="00DC0D85">
            <w:pPr>
              <w:pStyle w:val="Standard"/>
              <w:snapToGrid w:val="0"/>
              <w:spacing w:before="198" w:line="360" w:lineRule="auto"/>
              <w:ind w:left="5" w:right="5"/>
              <w:jc w:val="right"/>
              <w:rPr>
                <w:rFonts w:ascii="Times New Roman" w:hAnsi="Times New Roman" w:cs="Arial"/>
                <w:sz w:val="24"/>
              </w:rPr>
            </w:pPr>
          </w:p>
        </w:tc>
        <w:tc>
          <w:tcPr>
            <w:tcW w:w="1259" w:type="dxa"/>
            <w:tcBorders>
              <w:left w:val="single" w:sz="2" w:space="0" w:color="000000"/>
              <w:bottom w:val="single" w:sz="2" w:space="0" w:color="000000"/>
            </w:tcBorders>
            <w:tcMar>
              <w:top w:w="55" w:type="dxa"/>
              <w:left w:w="55" w:type="dxa"/>
              <w:bottom w:w="55" w:type="dxa"/>
              <w:right w:w="55" w:type="dxa"/>
            </w:tcMar>
          </w:tcPr>
          <w:p w14:paraId="1A9E3C52" w14:textId="77777777" w:rsidR="00DC0D85" w:rsidRDefault="00DC0D85">
            <w:pPr>
              <w:pStyle w:val="Standard"/>
              <w:snapToGrid w:val="0"/>
              <w:spacing w:before="198" w:line="360" w:lineRule="auto"/>
              <w:ind w:left="5" w:right="5"/>
              <w:jc w:val="right"/>
              <w:rPr>
                <w:rFonts w:ascii="Times New Roman" w:hAnsi="Times New Roman" w:cs="Arial"/>
                <w:b/>
                <w:bCs/>
                <w:sz w:val="24"/>
              </w:rPr>
            </w:pPr>
          </w:p>
        </w:tc>
        <w:tc>
          <w:tcPr>
            <w:tcW w:w="1259" w:type="dxa"/>
            <w:tcBorders>
              <w:left w:val="single" w:sz="2" w:space="0" w:color="000000"/>
              <w:bottom w:val="single" w:sz="2" w:space="0" w:color="000000"/>
            </w:tcBorders>
            <w:tcMar>
              <w:top w:w="55" w:type="dxa"/>
              <w:left w:w="55" w:type="dxa"/>
              <w:bottom w:w="55" w:type="dxa"/>
              <w:right w:w="55" w:type="dxa"/>
            </w:tcMar>
          </w:tcPr>
          <w:p w14:paraId="437CDAF3" w14:textId="77777777" w:rsidR="00DC0D85" w:rsidRDefault="00DC0D85">
            <w:pPr>
              <w:pStyle w:val="Standard"/>
              <w:snapToGrid w:val="0"/>
              <w:spacing w:before="198" w:line="360" w:lineRule="auto"/>
              <w:ind w:left="-2" w:right="15"/>
              <w:jc w:val="right"/>
              <w:rPr>
                <w:rFonts w:ascii="Times New Roman" w:hAnsi="Times New Roman" w:cs="Arial"/>
                <w:sz w:val="24"/>
              </w:rPr>
            </w:pPr>
          </w:p>
        </w:tc>
        <w:tc>
          <w:tcPr>
            <w:tcW w:w="1260" w:type="dxa"/>
            <w:tcBorders>
              <w:left w:val="single" w:sz="2" w:space="0" w:color="000000"/>
              <w:bottom w:val="single" w:sz="2" w:space="0" w:color="000000"/>
              <w:right w:val="single" w:sz="2" w:space="0" w:color="000000"/>
            </w:tcBorders>
            <w:tcMar>
              <w:top w:w="55" w:type="dxa"/>
              <w:left w:w="55" w:type="dxa"/>
              <w:bottom w:w="55" w:type="dxa"/>
              <w:right w:w="55" w:type="dxa"/>
            </w:tcMar>
          </w:tcPr>
          <w:p w14:paraId="27E868DB" w14:textId="77777777" w:rsidR="00DC0D85" w:rsidRDefault="00DC0D85">
            <w:pPr>
              <w:pStyle w:val="Standard"/>
              <w:snapToGrid w:val="0"/>
              <w:spacing w:before="198" w:line="360" w:lineRule="auto"/>
              <w:jc w:val="center"/>
              <w:rPr>
                <w:rFonts w:ascii="Times New Roman" w:hAnsi="Times New Roman" w:cs="Arial"/>
                <w:sz w:val="24"/>
              </w:rPr>
            </w:pPr>
          </w:p>
        </w:tc>
      </w:tr>
      <w:tr w:rsidR="00DC0D85" w14:paraId="5C69AD0E" w14:textId="77777777">
        <w:tc>
          <w:tcPr>
            <w:tcW w:w="1258" w:type="dxa"/>
            <w:tcBorders>
              <w:left w:val="single" w:sz="2" w:space="0" w:color="000000"/>
              <w:bottom w:val="single" w:sz="2" w:space="0" w:color="000000"/>
            </w:tcBorders>
            <w:tcMar>
              <w:top w:w="55" w:type="dxa"/>
              <w:left w:w="55" w:type="dxa"/>
              <w:bottom w:w="55" w:type="dxa"/>
              <w:right w:w="55" w:type="dxa"/>
            </w:tcMar>
          </w:tcPr>
          <w:p w14:paraId="424039C8" w14:textId="77777777" w:rsidR="00DC0D85" w:rsidRDefault="00DC0D85">
            <w:pPr>
              <w:pStyle w:val="Standard"/>
              <w:snapToGrid w:val="0"/>
              <w:spacing w:before="198" w:line="360" w:lineRule="auto"/>
              <w:jc w:val="center"/>
              <w:rPr>
                <w:rFonts w:ascii="Times New Roman" w:hAnsi="Times New Roman" w:cs="Arial"/>
                <w:b/>
                <w:bCs/>
                <w:sz w:val="24"/>
              </w:rPr>
            </w:pPr>
          </w:p>
        </w:tc>
        <w:tc>
          <w:tcPr>
            <w:tcW w:w="1259" w:type="dxa"/>
            <w:tcBorders>
              <w:left w:val="single" w:sz="2" w:space="0" w:color="000000"/>
              <w:bottom w:val="single" w:sz="2" w:space="0" w:color="000000"/>
            </w:tcBorders>
            <w:tcMar>
              <w:top w:w="55" w:type="dxa"/>
              <w:left w:w="55" w:type="dxa"/>
              <w:bottom w:w="55" w:type="dxa"/>
              <w:right w:w="55" w:type="dxa"/>
            </w:tcMar>
          </w:tcPr>
          <w:p w14:paraId="34F5864C" w14:textId="77777777" w:rsidR="00DC0D85" w:rsidRDefault="00DC0D85">
            <w:pPr>
              <w:pStyle w:val="Standard"/>
              <w:snapToGrid w:val="0"/>
              <w:spacing w:before="198" w:line="360" w:lineRule="auto"/>
              <w:jc w:val="center"/>
              <w:rPr>
                <w:rFonts w:ascii="Times New Roman" w:hAnsi="Times New Roman" w:cs="Arial"/>
                <w:sz w:val="24"/>
              </w:rPr>
            </w:pPr>
          </w:p>
        </w:tc>
        <w:tc>
          <w:tcPr>
            <w:tcW w:w="1259" w:type="dxa"/>
            <w:tcBorders>
              <w:left w:val="single" w:sz="2" w:space="0" w:color="000000"/>
              <w:bottom w:val="single" w:sz="2" w:space="0" w:color="000000"/>
            </w:tcBorders>
            <w:tcMar>
              <w:top w:w="55" w:type="dxa"/>
              <w:left w:w="55" w:type="dxa"/>
              <w:bottom w:w="55" w:type="dxa"/>
              <w:right w:w="55" w:type="dxa"/>
            </w:tcMar>
          </w:tcPr>
          <w:p w14:paraId="4A2DE6E1" w14:textId="77777777" w:rsidR="00DC0D85" w:rsidRDefault="00DC0D85">
            <w:pPr>
              <w:pStyle w:val="Standard"/>
              <w:snapToGrid w:val="0"/>
              <w:spacing w:before="198" w:line="360" w:lineRule="auto"/>
              <w:ind w:left="5" w:right="5"/>
              <w:jc w:val="right"/>
              <w:rPr>
                <w:rFonts w:ascii="Times New Roman" w:hAnsi="Times New Roman" w:cs="Arial"/>
                <w:sz w:val="24"/>
              </w:rPr>
            </w:pPr>
          </w:p>
        </w:tc>
        <w:tc>
          <w:tcPr>
            <w:tcW w:w="1259" w:type="dxa"/>
            <w:tcBorders>
              <w:left w:val="single" w:sz="2" w:space="0" w:color="000000"/>
              <w:bottom w:val="single" w:sz="2" w:space="0" w:color="000000"/>
            </w:tcBorders>
            <w:tcMar>
              <w:top w:w="55" w:type="dxa"/>
              <w:left w:w="55" w:type="dxa"/>
              <w:bottom w:w="55" w:type="dxa"/>
              <w:right w:w="55" w:type="dxa"/>
            </w:tcMar>
          </w:tcPr>
          <w:p w14:paraId="5DFF1456" w14:textId="77777777" w:rsidR="00DC0D85" w:rsidRDefault="00DC0D85">
            <w:pPr>
              <w:pStyle w:val="Standard"/>
              <w:snapToGrid w:val="0"/>
              <w:spacing w:before="198" w:line="360" w:lineRule="auto"/>
              <w:ind w:left="5" w:right="5"/>
              <w:jc w:val="right"/>
              <w:rPr>
                <w:rFonts w:ascii="Times New Roman" w:hAnsi="Times New Roman" w:cs="Arial"/>
                <w:sz w:val="24"/>
              </w:rPr>
            </w:pPr>
          </w:p>
        </w:tc>
        <w:tc>
          <w:tcPr>
            <w:tcW w:w="1259" w:type="dxa"/>
            <w:tcBorders>
              <w:left w:val="single" w:sz="2" w:space="0" w:color="000000"/>
              <w:bottom w:val="single" w:sz="2" w:space="0" w:color="000000"/>
            </w:tcBorders>
            <w:tcMar>
              <w:top w:w="55" w:type="dxa"/>
              <w:left w:w="55" w:type="dxa"/>
              <w:bottom w:w="55" w:type="dxa"/>
              <w:right w:w="55" w:type="dxa"/>
            </w:tcMar>
          </w:tcPr>
          <w:p w14:paraId="1DBC15D7" w14:textId="77777777" w:rsidR="00DC0D85" w:rsidRDefault="00DC0D85">
            <w:pPr>
              <w:pStyle w:val="Standard"/>
              <w:snapToGrid w:val="0"/>
              <w:spacing w:before="198" w:line="360" w:lineRule="auto"/>
              <w:ind w:left="5" w:right="5"/>
              <w:jc w:val="right"/>
              <w:rPr>
                <w:rFonts w:ascii="Times New Roman" w:hAnsi="Times New Roman" w:cs="Arial"/>
                <w:sz w:val="24"/>
              </w:rPr>
            </w:pPr>
          </w:p>
        </w:tc>
        <w:tc>
          <w:tcPr>
            <w:tcW w:w="1259" w:type="dxa"/>
            <w:tcBorders>
              <w:left w:val="single" w:sz="2" w:space="0" w:color="000000"/>
              <w:bottom w:val="single" w:sz="2" w:space="0" w:color="000000"/>
            </w:tcBorders>
            <w:tcMar>
              <w:top w:w="55" w:type="dxa"/>
              <w:left w:w="55" w:type="dxa"/>
              <w:bottom w:w="55" w:type="dxa"/>
              <w:right w:w="55" w:type="dxa"/>
            </w:tcMar>
          </w:tcPr>
          <w:p w14:paraId="539E907A" w14:textId="77777777" w:rsidR="00DC0D85" w:rsidRDefault="00DC0D85">
            <w:pPr>
              <w:pStyle w:val="Standard"/>
              <w:snapToGrid w:val="0"/>
              <w:spacing w:before="198" w:line="360" w:lineRule="auto"/>
              <w:ind w:left="5" w:right="5"/>
              <w:jc w:val="right"/>
              <w:rPr>
                <w:rFonts w:ascii="Times New Roman" w:hAnsi="Times New Roman" w:cs="Arial"/>
                <w:b/>
                <w:bCs/>
                <w:sz w:val="24"/>
              </w:rPr>
            </w:pPr>
          </w:p>
        </w:tc>
        <w:tc>
          <w:tcPr>
            <w:tcW w:w="1259" w:type="dxa"/>
            <w:tcBorders>
              <w:left w:val="single" w:sz="2" w:space="0" w:color="000000"/>
              <w:bottom w:val="single" w:sz="2" w:space="0" w:color="000000"/>
            </w:tcBorders>
            <w:tcMar>
              <w:top w:w="55" w:type="dxa"/>
              <w:left w:w="55" w:type="dxa"/>
              <w:bottom w:w="55" w:type="dxa"/>
              <w:right w:w="55" w:type="dxa"/>
            </w:tcMar>
          </w:tcPr>
          <w:p w14:paraId="05197B14" w14:textId="77777777" w:rsidR="00DC0D85" w:rsidRDefault="00DC0D85">
            <w:pPr>
              <w:pStyle w:val="Standard"/>
              <w:snapToGrid w:val="0"/>
              <w:spacing w:before="198" w:line="360" w:lineRule="auto"/>
              <w:jc w:val="right"/>
              <w:rPr>
                <w:rFonts w:ascii="Times New Roman" w:hAnsi="Times New Roman" w:cs="Arial"/>
                <w:sz w:val="24"/>
              </w:rPr>
            </w:pPr>
          </w:p>
        </w:tc>
        <w:tc>
          <w:tcPr>
            <w:tcW w:w="1260" w:type="dxa"/>
            <w:tcBorders>
              <w:left w:val="single" w:sz="2" w:space="0" w:color="000000"/>
              <w:bottom w:val="single" w:sz="2" w:space="0" w:color="000000"/>
              <w:right w:val="single" w:sz="2" w:space="0" w:color="000000"/>
            </w:tcBorders>
            <w:tcMar>
              <w:top w:w="55" w:type="dxa"/>
              <w:left w:w="55" w:type="dxa"/>
              <w:bottom w:w="55" w:type="dxa"/>
              <w:right w:w="55" w:type="dxa"/>
            </w:tcMar>
          </w:tcPr>
          <w:p w14:paraId="3D93712D" w14:textId="77777777" w:rsidR="00DC0D85" w:rsidRDefault="00DC0D85">
            <w:pPr>
              <w:pStyle w:val="Standard"/>
              <w:snapToGrid w:val="0"/>
              <w:spacing w:before="198" w:line="360" w:lineRule="auto"/>
              <w:jc w:val="center"/>
              <w:rPr>
                <w:rFonts w:ascii="Times New Roman" w:hAnsi="Times New Roman" w:cs="Arial"/>
                <w:sz w:val="24"/>
              </w:rPr>
            </w:pPr>
          </w:p>
        </w:tc>
      </w:tr>
      <w:tr w:rsidR="00DC0D85" w14:paraId="69FF5B07" w14:textId="77777777">
        <w:trPr>
          <w:trHeight w:val="371"/>
        </w:trPr>
        <w:tc>
          <w:tcPr>
            <w:tcW w:w="2517" w:type="dxa"/>
            <w:gridSpan w:val="2"/>
            <w:tcBorders>
              <w:left w:val="single" w:sz="2" w:space="0" w:color="000000"/>
              <w:bottom w:val="single" w:sz="2" w:space="0" w:color="000000"/>
            </w:tcBorders>
            <w:tcMar>
              <w:top w:w="55" w:type="dxa"/>
              <w:left w:w="55" w:type="dxa"/>
              <w:bottom w:w="55" w:type="dxa"/>
              <w:right w:w="55" w:type="dxa"/>
            </w:tcMar>
          </w:tcPr>
          <w:p w14:paraId="5D20C687" w14:textId="77777777" w:rsidR="00DC0D85" w:rsidRDefault="002D3858">
            <w:pPr>
              <w:pStyle w:val="Standard"/>
              <w:snapToGrid w:val="0"/>
              <w:spacing w:before="198" w:line="360" w:lineRule="auto"/>
              <w:jc w:val="center"/>
              <w:rPr>
                <w:rFonts w:ascii="Times New Roman" w:hAnsi="Times New Roman" w:cs="Arial"/>
                <w:b/>
                <w:bCs/>
                <w:sz w:val="24"/>
              </w:rPr>
            </w:pPr>
            <w:r>
              <w:rPr>
                <w:rFonts w:ascii="Times New Roman" w:hAnsi="Times New Roman" w:cs="Arial"/>
                <w:b/>
                <w:bCs/>
                <w:sz w:val="24"/>
              </w:rPr>
              <w:t>TOTALE</w:t>
            </w:r>
          </w:p>
        </w:tc>
        <w:tc>
          <w:tcPr>
            <w:tcW w:w="1259" w:type="dxa"/>
            <w:tcBorders>
              <w:left w:val="single" w:sz="2" w:space="0" w:color="000000"/>
              <w:bottom w:val="single" w:sz="2" w:space="0" w:color="000000"/>
            </w:tcBorders>
            <w:tcMar>
              <w:top w:w="55" w:type="dxa"/>
              <w:left w:w="55" w:type="dxa"/>
              <w:bottom w:w="55" w:type="dxa"/>
              <w:right w:w="55" w:type="dxa"/>
            </w:tcMar>
          </w:tcPr>
          <w:p w14:paraId="4D6D1E15" w14:textId="77777777" w:rsidR="00DC0D85" w:rsidRDefault="00DC0D85">
            <w:pPr>
              <w:pStyle w:val="Standard"/>
              <w:snapToGrid w:val="0"/>
              <w:spacing w:before="198" w:line="360" w:lineRule="auto"/>
              <w:ind w:left="5" w:right="5"/>
              <w:jc w:val="right"/>
              <w:rPr>
                <w:rFonts w:ascii="Times New Roman" w:hAnsi="Times New Roman" w:cs="Arial"/>
                <w:sz w:val="24"/>
              </w:rPr>
            </w:pPr>
          </w:p>
        </w:tc>
        <w:tc>
          <w:tcPr>
            <w:tcW w:w="1259" w:type="dxa"/>
            <w:tcBorders>
              <w:left w:val="single" w:sz="2" w:space="0" w:color="000000"/>
              <w:bottom w:val="single" w:sz="2" w:space="0" w:color="000000"/>
            </w:tcBorders>
            <w:tcMar>
              <w:top w:w="55" w:type="dxa"/>
              <w:left w:w="55" w:type="dxa"/>
              <w:bottom w:w="55" w:type="dxa"/>
              <w:right w:w="55" w:type="dxa"/>
            </w:tcMar>
          </w:tcPr>
          <w:p w14:paraId="6E27DAD3" w14:textId="77777777" w:rsidR="00DC0D85" w:rsidRDefault="00DC0D85">
            <w:pPr>
              <w:pStyle w:val="Standard"/>
              <w:snapToGrid w:val="0"/>
              <w:spacing w:before="198" w:line="360" w:lineRule="auto"/>
              <w:ind w:left="5" w:right="5"/>
              <w:jc w:val="right"/>
              <w:rPr>
                <w:rFonts w:ascii="Times New Roman" w:hAnsi="Times New Roman" w:cs="Arial"/>
                <w:sz w:val="24"/>
              </w:rPr>
            </w:pPr>
          </w:p>
        </w:tc>
        <w:tc>
          <w:tcPr>
            <w:tcW w:w="1259" w:type="dxa"/>
            <w:tcBorders>
              <w:left w:val="single" w:sz="2" w:space="0" w:color="000000"/>
              <w:bottom w:val="single" w:sz="2" w:space="0" w:color="000000"/>
            </w:tcBorders>
            <w:tcMar>
              <w:top w:w="55" w:type="dxa"/>
              <w:left w:w="55" w:type="dxa"/>
              <w:bottom w:w="55" w:type="dxa"/>
              <w:right w:w="55" w:type="dxa"/>
            </w:tcMar>
          </w:tcPr>
          <w:p w14:paraId="0A02D0A2" w14:textId="77777777" w:rsidR="00DC0D85" w:rsidRDefault="00DC0D85">
            <w:pPr>
              <w:pStyle w:val="Standard"/>
              <w:snapToGrid w:val="0"/>
              <w:spacing w:before="198" w:line="360" w:lineRule="auto"/>
              <w:ind w:left="5" w:right="5"/>
              <w:jc w:val="right"/>
              <w:rPr>
                <w:rFonts w:ascii="Times New Roman" w:hAnsi="Times New Roman" w:cs="Arial"/>
                <w:sz w:val="24"/>
              </w:rPr>
            </w:pPr>
          </w:p>
        </w:tc>
        <w:tc>
          <w:tcPr>
            <w:tcW w:w="1259" w:type="dxa"/>
            <w:tcBorders>
              <w:left w:val="single" w:sz="2" w:space="0" w:color="000000"/>
              <w:bottom w:val="single" w:sz="2" w:space="0" w:color="000000"/>
            </w:tcBorders>
            <w:tcMar>
              <w:top w:w="55" w:type="dxa"/>
              <w:left w:w="55" w:type="dxa"/>
              <w:bottom w:w="55" w:type="dxa"/>
              <w:right w:w="55" w:type="dxa"/>
            </w:tcMar>
          </w:tcPr>
          <w:p w14:paraId="290A939F" w14:textId="77777777" w:rsidR="00DC0D85" w:rsidRDefault="00DC0D85">
            <w:pPr>
              <w:pStyle w:val="Standard"/>
              <w:snapToGrid w:val="0"/>
              <w:spacing w:before="198" w:line="360" w:lineRule="auto"/>
              <w:ind w:left="5" w:right="5"/>
              <w:jc w:val="right"/>
              <w:rPr>
                <w:rFonts w:ascii="Times New Roman" w:hAnsi="Times New Roman" w:cs="Arial"/>
                <w:b/>
                <w:bCs/>
                <w:sz w:val="24"/>
              </w:rPr>
            </w:pPr>
          </w:p>
        </w:tc>
        <w:tc>
          <w:tcPr>
            <w:tcW w:w="1259" w:type="dxa"/>
            <w:tcBorders>
              <w:left w:val="single" w:sz="2" w:space="0" w:color="000000"/>
              <w:bottom w:val="single" w:sz="2" w:space="0" w:color="000000"/>
            </w:tcBorders>
            <w:tcMar>
              <w:top w:w="55" w:type="dxa"/>
              <w:left w:w="55" w:type="dxa"/>
              <w:bottom w:w="55" w:type="dxa"/>
              <w:right w:w="55" w:type="dxa"/>
            </w:tcMar>
          </w:tcPr>
          <w:p w14:paraId="15CDFA27" w14:textId="77777777" w:rsidR="00DC0D85" w:rsidRDefault="00DC0D85">
            <w:pPr>
              <w:pStyle w:val="Standard"/>
              <w:snapToGrid w:val="0"/>
              <w:spacing w:before="198" w:line="360" w:lineRule="auto"/>
              <w:ind w:right="68"/>
              <w:jc w:val="right"/>
              <w:rPr>
                <w:rFonts w:ascii="Times New Roman" w:hAnsi="Times New Roman" w:cs="Arial"/>
                <w:b/>
                <w:bCs/>
                <w:sz w:val="24"/>
              </w:rPr>
            </w:pPr>
          </w:p>
        </w:tc>
        <w:tc>
          <w:tcPr>
            <w:tcW w:w="1260" w:type="dxa"/>
            <w:tcBorders>
              <w:left w:val="single" w:sz="2" w:space="0" w:color="000000"/>
              <w:bottom w:val="single" w:sz="2" w:space="0" w:color="000000"/>
              <w:right w:val="single" w:sz="2" w:space="0" w:color="000000"/>
            </w:tcBorders>
            <w:tcMar>
              <w:top w:w="55" w:type="dxa"/>
              <w:left w:w="55" w:type="dxa"/>
              <w:bottom w:w="55" w:type="dxa"/>
              <w:right w:w="55" w:type="dxa"/>
            </w:tcMar>
          </w:tcPr>
          <w:p w14:paraId="1A027746" w14:textId="77777777" w:rsidR="00DC0D85" w:rsidRDefault="00DC0D85">
            <w:pPr>
              <w:pStyle w:val="Standard"/>
              <w:snapToGrid w:val="0"/>
              <w:spacing w:before="198" w:line="360" w:lineRule="auto"/>
              <w:jc w:val="center"/>
              <w:rPr>
                <w:rFonts w:ascii="Times New Roman" w:hAnsi="Times New Roman" w:cs="Arial"/>
                <w:b/>
                <w:bCs/>
                <w:sz w:val="24"/>
              </w:rPr>
            </w:pPr>
          </w:p>
          <w:p w14:paraId="6BA66862" w14:textId="77777777" w:rsidR="00DC0D85" w:rsidRDefault="00DC0D85">
            <w:pPr>
              <w:pStyle w:val="Standard"/>
              <w:snapToGrid w:val="0"/>
              <w:spacing w:before="198" w:line="360" w:lineRule="auto"/>
              <w:jc w:val="center"/>
              <w:rPr>
                <w:rFonts w:ascii="Times New Roman" w:hAnsi="Times New Roman" w:cs="Arial"/>
                <w:sz w:val="24"/>
              </w:rPr>
            </w:pPr>
          </w:p>
        </w:tc>
      </w:tr>
    </w:tbl>
    <w:p w14:paraId="04541D3F" w14:textId="77777777" w:rsidR="00DC0D85" w:rsidRDefault="00DC0D85">
      <w:pPr>
        <w:pStyle w:val="testoCarattereCarattereCarattereCarattere"/>
        <w:spacing w:before="198"/>
        <w:ind w:left="0"/>
        <w:rPr>
          <w:szCs w:val="24"/>
        </w:rPr>
      </w:pPr>
    </w:p>
    <w:p w14:paraId="29F2BD79" w14:textId="606163BD" w:rsidR="00DC0D85" w:rsidRDefault="002D3858">
      <w:pPr>
        <w:pStyle w:val="testoCarattereCarattereCarattereCarattere"/>
        <w:spacing w:before="198"/>
        <w:ind w:left="0"/>
        <w:rPr>
          <w:szCs w:val="24"/>
        </w:rPr>
      </w:pPr>
      <w:r>
        <w:rPr>
          <w:szCs w:val="24"/>
        </w:rPr>
        <w:t xml:space="preserve">Considerati gli importi di cui sopra, nonché le caratteristiche delle opere da eseguirsi, si definiscono le seguenti categorie ai sensi dell’Allegato II.12 del </w:t>
      </w:r>
      <w:r w:rsidR="00A531F5">
        <w:rPr>
          <w:szCs w:val="24"/>
        </w:rPr>
        <w:t>D.lgs.</w:t>
      </w:r>
      <w:r>
        <w:rPr>
          <w:szCs w:val="24"/>
        </w:rPr>
        <w:t xml:space="preserve"> 36/2023:</w:t>
      </w:r>
    </w:p>
    <w:p w14:paraId="605B9EA6" w14:textId="77777777" w:rsidR="00DC0D85" w:rsidRDefault="002D3858">
      <w:pPr>
        <w:pStyle w:val="testoCarattereCarattereCarattereCarattere"/>
        <w:spacing w:before="198"/>
        <w:ind w:left="15"/>
      </w:pPr>
      <w:r>
        <w:rPr>
          <w:b/>
          <w:szCs w:val="24"/>
          <w:u w:val="single"/>
        </w:rPr>
        <w:t>Categoria prevalente</w:t>
      </w:r>
      <w:r>
        <w:rPr>
          <w:b/>
          <w:szCs w:val="24"/>
        </w:rPr>
        <w:t>:</w:t>
      </w:r>
    </w:p>
    <w:p w14:paraId="35E24263" w14:textId="603EF959" w:rsidR="00DC0D85" w:rsidRDefault="002D3858">
      <w:pPr>
        <w:pStyle w:val="testoCarattereCarattereCarattereCarattere"/>
        <w:spacing w:before="198"/>
        <w:ind w:left="15"/>
      </w:pPr>
      <w:r>
        <w:rPr>
          <w:rStyle w:val="Enfasicorsivo"/>
          <w:i w:val="0"/>
          <w:iCs w:val="0"/>
          <w:szCs w:val="24"/>
        </w:rPr>
        <w:t>OG-OS</w:t>
      </w:r>
      <w:r>
        <w:rPr>
          <w:rStyle w:val="Enfasicorsivo"/>
          <w:i w:val="0"/>
          <w:iCs w:val="0"/>
          <w:szCs w:val="24"/>
        </w:rPr>
        <w:tab/>
      </w:r>
      <w:r>
        <w:rPr>
          <w:rStyle w:val="Enfasicorsivo"/>
          <w:i w:val="0"/>
          <w:iCs w:val="0"/>
          <w:szCs w:val="24"/>
        </w:rPr>
        <w:tab/>
      </w:r>
      <w:r>
        <w:rPr>
          <w:rStyle w:val="Enfasicorsivo"/>
          <w:i w:val="0"/>
          <w:iCs w:val="0"/>
          <w:szCs w:val="24"/>
        </w:rPr>
        <w:tab/>
      </w:r>
      <w:r>
        <w:rPr>
          <w:rStyle w:val="Enfasicorsivo"/>
          <w:i w:val="0"/>
          <w:iCs w:val="0"/>
          <w:szCs w:val="24"/>
        </w:rPr>
        <w:tab/>
        <w:t xml:space="preserve">              </w:t>
      </w:r>
      <w:r w:rsidR="00A531F5">
        <w:rPr>
          <w:rStyle w:val="Enfasicorsivo"/>
          <w:i w:val="0"/>
          <w:iCs w:val="0"/>
          <w:szCs w:val="24"/>
        </w:rPr>
        <w:t>Importo € _</w:t>
      </w:r>
      <w:r>
        <w:rPr>
          <w:rStyle w:val="Enfasicorsivo"/>
          <w:i w:val="0"/>
          <w:iCs w:val="0"/>
          <w:szCs w:val="24"/>
        </w:rPr>
        <w:t>________</w:t>
      </w:r>
      <w:r w:rsidR="00A531F5">
        <w:rPr>
          <w:rStyle w:val="Enfasicorsivo"/>
          <w:i w:val="0"/>
          <w:iCs w:val="0"/>
          <w:szCs w:val="24"/>
        </w:rPr>
        <w:t>_ Classifica</w:t>
      </w:r>
      <w:r>
        <w:rPr>
          <w:rStyle w:val="Enfasicorsivo"/>
          <w:i w:val="0"/>
          <w:iCs w:val="0"/>
          <w:szCs w:val="24"/>
        </w:rPr>
        <w:t xml:space="preserve"> _____</w:t>
      </w:r>
    </w:p>
    <w:p w14:paraId="4419A203" w14:textId="77777777" w:rsidR="00DC0D85" w:rsidRDefault="002D3858">
      <w:pPr>
        <w:pStyle w:val="Standard"/>
        <w:spacing w:before="198" w:line="360" w:lineRule="auto"/>
        <w:jc w:val="both"/>
      </w:pPr>
      <w:r>
        <w:rPr>
          <w:rStyle w:val="Enfasicorsivo"/>
          <w:rFonts w:ascii="Times New Roman" w:hAnsi="Times New Roman"/>
          <w:b/>
          <w:i w:val="0"/>
          <w:iCs w:val="0"/>
          <w:sz w:val="24"/>
          <w:u w:val="single"/>
        </w:rPr>
        <w:t>Categorie scorporabili/subappaltabili</w:t>
      </w:r>
      <w:r>
        <w:rPr>
          <w:rStyle w:val="Enfasicorsivo"/>
          <w:rFonts w:ascii="Times New Roman" w:hAnsi="Times New Roman"/>
          <w:b/>
          <w:i w:val="0"/>
          <w:iCs w:val="0"/>
          <w:sz w:val="24"/>
        </w:rPr>
        <w:t>:</w:t>
      </w:r>
    </w:p>
    <w:p w14:paraId="266922F6" w14:textId="2EC945F7" w:rsidR="00DC0D85" w:rsidRDefault="002D3858">
      <w:pPr>
        <w:pStyle w:val="testoCarattereCarattereCarattereCarattere"/>
        <w:spacing w:before="198"/>
        <w:ind w:left="15"/>
      </w:pPr>
      <w:r>
        <w:rPr>
          <w:rStyle w:val="Enfasicorsivo"/>
          <w:i w:val="0"/>
          <w:iCs w:val="0"/>
          <w:szCs w:val="24"/>
        </w:rPr>
        <w:t>_____</w:t>
      </w:r>
      <w:r>
        <w:rPr>
          <w:rStyle w:val="Enfasicorsivo"/>
          <w:i w:val="0"/>
          <w:iCs w:val="0"/>
          <w:szCs w:val="24"/>
        </w:rPr>
        <w:tab/>
      </w:r>
      <w:r>
        <w:rPr>
          <w:rStyle w:val="Enfasicorsivo"/>
          <w:i w:val="0"/>
          <w:iCs w:val="0"/>
          <w:szCs w:val="24"/>
        </w:rPr>
        <w:tab/>
      </w:r>
      <w:r>
        <w:rPr>
          <w:rStyle w:val="Enfasicorsivo"/>
          <w:i w:val="0"/>
          <w:iCs w:val="0"/>
          <w:szCs w:val="24"/>
        </w:rPr>
        <w:tab/>
      </w:r>
      <w:r>
        <w:rPr>
          <w:rStyle w:val="Enfasicorsivo"/>
          <w:i w:val="0"/>
          <w:iCs w:val="0"/>
          <w:szCs w:val="24"/>
        </w:rPr>
        <w:tab/>
        <w:t xml:space="preserve">              </w:t>
      </w:r>
      <w:r w:rsidR="00A531F5">
        <w:rPr>
          <w:rStyle w:val="Enfasicorsivo"/>
          <w:i w:val="0"/>
          <w:iCs w:val="0"/>
          <w:szCs w:val="24"/>
        </w:rPr>
        <w:t>Importo € _</w:t>
      </w:r>
      <w:r>
        <w:rPr>
          <w:rStyle w:val="Enfasicorsivo"/>
          <w:i w:val="0"/>
          <w:iCs w:val="0"/>
          <w:szCs w:val="24"/>
        </w:rPr>
        <w:t>________</w:t>
      </w:r>
      <w:r w:rsidR="00A531F5">
        <w:rPr>
          <w:rStyle w:val="Enfasicorsivo"/>
          <w:i w:val="0"/>
          <w:iCs w:val="0"/>
          <w:szCs w:val="24"/>
        </w:rPr>
        <w:t>_ Classifica</w:t>
      </w:r>
      <w:r>
        <w:rPr>
          <w:rStyle w:val="Enfasicorsivo"/>
          <w:i w:val="0"/>
          <w:iCs w:val="0"/>
          <w:szCs w:val="24"/>
        </w:rPr>
        <w:t xml:space="preserve"> _____</w:t>
      </w:r>
    </w:p>
    <w:p w14:paraId="2A6EF0FD" w14:textId="77777777" w:rsidR="00DC0D85" w:rsidRDefault="00DC0D85">
      <w:pPr>
        <w:pStyle w:val="testoCarattereCarattereCarattereCarattere"/>
        <w:spacing w:before="198"/>
        <w:ind w:left="15"/>
      </w:pPr>
    </w:p>
    <w:p w14:paraId="7D1FE788" w14:textId="388693CC" w:rsidR="00DC0D85" w:rsidRDefault="002D3858">
      <w:pPr>
        <w:pStyle w:val="testoCarattereCarattereCarattereCarattere"/>
        <w:spacing w:before="198"/>
        <w:ind w:left="15"/>
      </w:pPr>
      <w:r>
        <w:rPr>
          <w:rStyle w:val="Enfasicorsivo"/>
          <w:i w:val="0"/>
          <w:iCs w:val="0"/>
          <w:szCs w:val="24"/>
        </w:rPr>
        <w:lastRenderedPageBreak/>
        <w:t>_____</w:t>
      </w:r>
      <w:r>
        <w:rPr>
          <w:rStyle w:val="Enfasicorsivo"/>
          <w:i w:val="0"/>
          <w:iCs w:val="0"/>
          <w:szCs w:val="24"/>
        </w:rPr>
        <w:tab/>
      </w:r>
      <w:r>
        <w:rPr>
          <w:rStyle w:val="Enfasicorsivo"/>
          <w:i w:val="0"/>
          <w:iCs w:val="0"/>
          <w:szCs w:val="24"/>
        </w:rPr>
        <w:tab/>
      </w:r>
      <w:r>
        <w:rPr>
          <w:rStyle w:val="Enfasicorsivo"/>
          <w:i w:val="0"/>
          <w:iCs w:val="0"/>
          <w:szCs w:val="24"/>
        </w:rPr>
        <w:tab/>
      </w:r>
      <w:r>
        <w:rPr>
          <w:rStyle w:val="Enfasicorsivo"/>
          <w:i w:val="0"/>
          <w:iCs w:val="0"/>
          <w:szCs w:val="24"/>
        </w:rPr>
        <w:tab/>
        <w:t xml:space="preserve">              </w:t>
      </w:r>
      <w:r w:rsidR="00A531F5">
        <w:rPr>
          <w:rStyle w:val="Enfasicorsivo"/>
          <w:i w:val="0"/>
          <w:iCs w:val="0"/>
          <w:szCs w:val="24"/>
        </w:rPr>
        <w:t>Importo € _</w:t>
      </w:r>
      <w:r>
        <w:rPr>
          <w:rStyle w:val="Enfasicorsivo"/>
          <w:i w:val="0"/>
          <w:iCs w:val="0"/>
          <w:szCs w:val="24"/>
        </w:rPr>
        <w:t>________</w:t>
      </w:r>
      <w:r w:rsidR="00A531F5">
        <w:rPr>
          <w:rStyle w:val="Enfasicorsivo"/>
          <w:i w:val="0"/>
          <w:iCs w:val="0"/>
          <w:szCs w:val="24"/>
        </w:rPr>
        <w:t>_ Classifica</w:t>
      </w:r>
      <w:r>
        <w:rPr>
          <w:rStyle w:val="Enfasicorsivo"/>
          <w:i w:val="0"/>
          <w:iCs w:val="0"/>
          <w:szCs w:val="24"/>
        </w:rPr>
        <w:t xml:space="preserve"> _____</w:t>
      </w:r>
    </w:p>
    <w:p w14:paraId="4C025380" w14:textId="77777777" w:rsidR="00DC0D85" w:rsidRDefault="00DC0D85">
      <w:pPr>
        <w:pStyle w:val="testoCarattereCarattereCarattereCarattere"/>
        <w:tabs>
          <w:tab w:val="clear" w:pos="2023"/>
          <w:tab w:val="left" w:pos="1486"/>
        </w:tabs>
        <w:spacing w:before="198"/>
        <w:ind w:left="30"/>
        <w:jc w:val="center"/>
        <w:rPr>
          <w:b/>
          <w:szCs w:val="24"/>
        </w:rPr>
      </w:pPr>
    </w:p>
    <w:p w14:paraId="104A4286" w14:textId="77777777" w:rsidR="00DC0D85" w:rsidRDefault="002D3858">
      <w:pPr>
        <w:pStyle w:val="testoCarattereCarattereCarattereCarattere"/>
        <w:spacing w:before="198"/>
        <w:ind w:left="0"/>
        <w:outlineLvl w:val="0"/>
      </w:pPr>
      <w:bookmarkStart w:id="17" w:name="_Toc144906854"/>
      <w:bookmarkStart w:id="18" w:name="_Toc144988615"/>
      <w:bookmarkStart w:id="19" w:name="_Toc146547103"/>
      <w:r>
        <w:rPr>
          <w:b/>
          <w:bCs/>
          <w:szCs w:val="24"/>
        </w:rPr>
        <w:t>ART. 4 - INTERPRETAZIONE DEL CAPITOLATO SPECIALE D'APPALTO</w:t>
      </w:r>
      <w:bookmarkEnd w:id="17"/>
      <w:bookmarkEnd w:id="18"/>
      <w:bookmarkEnd w:id="19"/>
    </w:p>
    <w:p w14:paraId="0BE6CD2C" w14:textId="77777777" w:rsidR="00DC0D85" w:rsidRDefault="002D3858" w:rsidP="001B3FA9">
      <w:pPr>
        <w:pStyle w:val="Standard"/>
        <w:widowControl w:val="0"/>
        <w:tabs>
          <w:tab w:val="left" w:pos="801"/>
        </w:tabs>
        <w:spacing w:before="198" w:line="360" w:lineRule="auto"/>
        <w:jc w:val="both"/>
        <w:rPr>
          <w:rFonts w:ascii="Times New Roman" w:hAnsi="Times New Roman"/>
          <w:sz w:val="24"/>
        </w:rPr>
      </w:pPr>
      <w:r>
        <w:rPr>
          <w:rFonts w:ascii="Times New Roman" w:hAnsi="Times New Roman"/>
          <w:sz w:val="24"/>
        </w:rPr>
        <w:t>In caso di discordanza tra i vari elaborati di progetto vale la soluzione più aderente alle finalità per le quali il lavoro è stato progettato e comunque quella meglio rispondente ai criteri di ragionevolezza e di buona tecnica esecutiva.</w:t>
      </w:r>
    </w:p>
    <w:p w14:paraId="3059D732" w14:textId="77777777" w:rsidR="00DC0D85" w:rsidRDefault="002D3858" w:rsidP="001B3FA9">
      <w:pPr>
        <w:pStyle w:val="Standard"/>
        <w:widowControl w:val="0"/>
        <w:tabs>
          <w:tab w:val="left" w:pos="801"/>
        </w:tabs>
        <w:spacing w:before="198" w:line="360" w:lineRule="auto"/>
        <w:jc w:val="both"/>
        <w:rPr>
          <w:rFonts w:ascii="Times New Roman" w:hAnsi="Times New Roman"/>
          <w:sz w:val="24"/>
        </w:rPr>
      </w:pPr>
      <w:r>
        <w:rPr>
          <w:rFonts w:ascii="Times New Roman" w:hAnsi="Times New Roman"/>
          <w:sz w:val="24"/>
        </w:rPr>
        <w:t>In caso di norme del capitolato speciale tra loro non compatibili o apparentemente non compatibili, trovano applicazione in primo luogo le norme eccezionali o quelle che fanno eccezione a regole generali, in secondo luogo quelle maggiormente conformi alle disposizioni legislative o regolamentari ovvero all'ordinamento giuridico, in terzo luogo quelle di maggior dettaglio e infine quelle di carattere ordinario.</w:t>
      </w:r>
    </w:p>
    <w:p w14:paraId="01A15436" w14:textId="77777777" w:rsidR="00DC0D85" w:rsidRDefault="002D3858" w:rsidP="001B3FA9">
      <w:pPr>
        <w:pStyle w:val="Standard"/>
        <w:widowControl w:val="0"/>
        <w:tabs>
          <w:tab w:val="left" w:pos="801"/>
        </w:tabs>
        <w:spacing w:before="198" w:line="360" w:lineRule="auto"/>
        <w:jc w:val="both"/>
        <w:rPr>
          <w:rFonts w:ascii="Times New Roman" w:hAnsi="Times New Roman"/>
          <w:sz w:val="24"/>
        </w:rPr>
      </w:pPr>
      <w:r>
        <w:rPr>
          <w:rFonts w:ascii="Times New Roman" w:hAnsi="Times New Roman"/>
          <w:sz w:val="24"/>
        </w:rPr>
        <w:t>Nel caso di contrasto tra le norme del presente capitolato speciale d’appalto e quelle del Codice dei Contratti, prevalgono queste ultime ove non altrimenti disposto.</w:t>
      </w:r>
    </w:p>
    <w:p w14:paraId="25285431" w14:textId="2213BE51" w:rsidR="00DC0D85" w:rsidRDefault="002D3858" w:rsidP="001B3FA9">
      <w:pPr>
        <w:pStyle w:val="Standard"/>
        <w:widowControl w:val="0"/>
        <w:tabs>
          <w:tab w:val="left" w:pos="801"/>
        </w:tabs>
        <w:spacing w:before="198" w:line="360" w:lineRule="auto"/>
        <w:jc w:val="both"/>
        <w:rPr>
          <w:rFonts w:ascii="Times New Roman" w:hAnsi="Times New Roman"/>
          <w:sz w:val="24"/>
        </w:rPr>
      </w:pPr>
      <w:r>
        <w:rPr>
          <w:rFonts w:ascii="Times New Roman" w:hAnsi="Times New Roman"/>
          <w:sz w:val="24"/>
        </w:rPr>
        <w:t xml:space="preserve">L'interpretazione delle disposizioni del capitolato speciale d'appalto è fatta tenendo conto delle finalità dell’appalto e dei risultati ricercati con l'attuazione del progetto approvato; per ogni altra evenienza trovano applicazione gli articoli da 1362 a 1371 del </w:t>
      </w:r>
      <w:r w:rsidR="001B3FA9">
        <w:rPr>
          <w:rFonts w:ascii="Times New Roman" w:hAnsi="Times New Roman"/>
          <w:sz w:val="24"/>
        </w:rPr>
        <w:t>Codice civile</w:t>
      </w:r>
      <w:r>
        <w:rPr>
          <w:rFonts w:ascii="Times New Roman" w:hAnsi="Times New Roman"/>
          <w:sz w:val="24"/>
        </w:rPr>
        <w:t>.</w:t>
      </w:r>
    </w:p>
    <w:p w14:paraId="1732949A" w14:textId="77777777" w:rsidR="00DC0D85" w:rsidRDefault="00DC0D85">
      <w:pPr>
        <w:pStyle w:val="Standard"/>
        <w:widowControl w:val="0"/>
        <w:tabs>
          <w:tab w:val="left" w:pos="456"/>
        </w:tabs>
        <w:spacing w:before="198" w:line="360" w:lineRule="auto"/>
        <w:jc w:val="both"/>
        <w:rPr>
          <w:rFonts w:ascii="Times New Roman" w:hAnsi="Times New Roman"/>
          <w:sz w:val="24"/>
        </w:rPr>
      </w:pPr>
    </w:p>
    <w:p w14:paraId="0A7B8ACA" w14:textId="77777777" w:rsidR="00DC0D85" w:rsidRDefault="002D3858">
      <w:pPr>
        <w:pStyle w:val="testoCarattereCarattereCarattereCarattere"/>
        <w:spacing w:before="198"/>
        <w:ind w:left="0"/>
        <w:outlineLvl w:val="0"/>
        <w:rPr>
          <w:b/>
          <w:bCs/>
          <w:szCs w:val="24"/>
        </w:rPr>
      </w:pPr>
      <w:bookmarkStart w:id="20" w:name="_Toc144906855"/>
      <w:bookmarkStart w:id="21" w:name="_Toc144988616"/>
      <w:bookmarkStart w:id="22" w:name="_Toc146547104"/>
      <w:r>
        <w:rPr>
          <w:b/>
          <w:bCs/>
          <w:szCs w:val="24"/>
        </w:rPr>
        <w:t>ART. 5 - DOCUMENTI CHE FANNO PARTE DEL CONTRATTO</w:t>
      </w:r>
      <w:bookmarkEnd w:id="20"/>
      <w:bookmarkEnd w:id="21"/>
      <w:bookmarkEnd w:id="22"/>
    </w:p>
    <w:p w14:paraId="40881101" w14:textId="77777777" w:rsidR="00DC0D85" w:rsidRDefault="002D3858" w:rsidP="001B3FA9">
      <w:pPr>
        <w:pStyle w:val="Standard"/>
        <w:widowControl w:val="0"/>
        <w:tabs>
          <w:tab w:val="left" w:pos="819"/>
        </w:tabs>
        <w:spacing w:before="198" w:line="360" w:lineRule="auto"/>
        <w:jc w:val="both"/>
        <w:rPr>
          <w:rFonts w:ascii="Times New Roman" w:hAnsi="Times New Roman"/>
          <w:sz w:val="24"/>
        </w:rPr>
      </w:pPr>
      <w:r>
        <w:rPr>
          <w:rFonts w:ascii="Times New Roman" w:hAnsi="Times New Roman"/>
          <w:sz w:val="24"/>
        </w:rPr>
        <w:t>Fanno parte integrante e sostanziale del contratto d’appalto, ancorché non materialmente allegati:</w:t>
      </w:r>
    </w:p>
    <w:p w14:paraId="324D7A44" w14:textId="77777777" w:rsidR="001B3FA9" w:rsidRPr="001B3FA9" w:rsidRDefault="002D3858" w:rsidP="001B3FA9">
      <w:pPr>
        <w:pStyle w:val="Standard"/>
        <w:widowControl w:val="0"/>
        <w:numPr>
          <w:ilvl w:val="0"/>
          <w:numId w:val="119"/>
        </w:numPr>
        <w:spacing w:before="198" w:line="360" w:lineRule="auto"/>
        <w:ind w:left="360"/>
        <w:jc w:val="both"/>
        <w:rPr>
          <w:rFonts w:ascii="Times New Roman" w:hAnsi="Times New Roman"/>
          <w:sz w:val="24"/>
        </w:rPr>
      </w:pPr>
      <w:r w:rsidRPr="001B3FA9">
        <w:rPr>
          <w:rFonts w:ascii="Times New Roman" w:hAnsi="Times New Roman" w:cs="Arial"/>
          <w:sz w:val="24"/>
          <w:shd w:val="clear" w:color="auto" w:fill="FFFFFF"/>
        </w:rPr>
        <w:t>Il capitolato generale d’appalto approvato con decreto ministeriale 19 aprile 2000, n. 145,</w:t>
      </w:r>
      <w:r w:rsidRPr="001B3FA9">
        <w:rPr>
          <w:rFonts w:ascii="Times New Roman" w:hAnsi="Times New Roman" w:cs="Arial"/>
          <w:sz w:val="24"/>
        </w:rPr>
        <w:t xml:space="preserve"> nelle parti ancora in vigore e per quanto non in contrasto con il presente Capitolato speciale o non previsto da quest’ultimo;</w:t>
      </w:r>
    </w:p>
    <w:p w14:paraId="7D5DD143" w14:textId="77777777" w:rsidR="001B3FA9" w:rsidRDefault="002D3858" w:rsidP="001B3FA9">
      <w:pPr>
        <w:pStyle w:val="Standard"/>
        <w:widowControl w:val="0"/>
        <w:numPr>
          <w:ilvl w:val="0"/>
          <w:numId w:val="119"/>
        </w:numPr>
        <w:spacing w:before="198" w:line="360" w:lineRule="auto"/>
        <w:ind w:left="360"/>
        <w:jc w:val="both"/>
        <w:rPr>
          <w:rFonts w:ascii="Times New Roman" w:hAnsi="Times New Roman"/>
          <w:sz w:val="24"/>
        </w:rPr>
      </w:pPr>
      <w:r w:rsidRPr="001B3FA9">
        <w:rPr>
          <w:rFonts w:ascii="Times New Roman" w:hAnsi="Times New Roman"/>
          <w:sz w:val="24"/>
        </w:rPr>
        <w:t>il presente capitolato speciale d’appalto;</w:t>
      </w:r>
    </w:p>
    <w:p w14:paraId="21923516" w14:textId="77777777" w:rsidR="001B3FA9" w:rsidRDefault="002D3858" w:rsidP="001B3FA9">
      <w:pPr>
        <w:pStyle w:val="Standard"/>
        <w:widowControl w:val="0"/>
        <w:numPr>
          <w:ilvl w:val="0"/>
          <w:numId w:val="119"/>
        </w:numPr>
        <w:spacing w:before="198" w:line="360" w:lineRule="auto"/>
        <w:ind w:left="360"/>
        <w:jc w:val="both"/>
        <w:rPr>
          <w:rFonts w:ascii="Times New Roman" w:hAnsi="Times New Roman"/>
          <w:sz w:val="24"/>
        </w:rPr>
      </w:pPr>
      <w:r w:rsidRPr="001B3FA9">
        <w:rPr>
          <w:rFonts w:ascii="Times New Roman" w:hAnsi="Times New Roman"/>
          <w:sz w:val="24"/>
        </w:rPr>
        <w:t>tutti gli elaborati grafici del progetto esecutivo, ivi compresi i particolari costruttivi, i manufatti speciali, i progetti degli impianti e le relative relazioni di calcolo, i calcoli strutturali ed i relativi disegni, eventuali capitolati tecnici, ecc.;</w:t>
      </w:r>
    </w:p>
    <w:p w14:paraId="6BE61B32" w14:textId="77777777" w:rsidR="001B3FA9" w:rsidRDefault="002D3858" w:rsidP="001B3FA9">
      <w:pPr>
        <w:pStyle w:val="Standard"/>
        <w:widowControl w:val="0"/>
        <w:numPr>
          <w:ilvl w:val="0"/>
          <w:numId w:val="119"/>
        </w:numPr>
        <w:spacing w:before="198" w:line="360" w:lineRule="auto"/>
        <w:ind w:left="360"/>
        <w:jc w:val="both"/>
        <w:rPr>
          <w:rFonts w:ascii="Times New Roman" w:hAnsi="Times New Roman"/>
          <w:sz w:val="24"/>
        </w:rPr>
      </w:pPr>
      <w:r w:rsidRPr="001B3FA9">
        <w:rPr>
          <w:rFonts w:ascii="Times New Roman" w:hAnsi="Times New Roman" w:cs="Arial"/>
          <w:sz w:val="24"/>
        </w:rPr>
        <w:t xml:space="preserve">il piano di sicurezza e di coordinamento di cui </w:t>
      </w:r>
      <w:r w:rsidRPr="001B3FA9">
        <w:rPr>
          <w:rFonts w:ascii="Times New Roman" w:hAnsi="Times New Roman" w:cs="Arial"/>
          <w:sz w:val="24"/>
          <w:shd w:val="clear" w:color="auto" w:fill="FFFFFF"/>
        </w:rPr>
        <w:t>all’articolo 28 dell'allegato I.7 del D. Lgs. 36/2023 redatto secondo quanto previsto dall'</w:t>
      </w:r>
      <w:r w:rsidR="001B3FA9" w:rsidRPr="001B3FA9">
        <w:rPr>
          <w:rFonts w:ascii="Times New Roman" w:hAnsi="Times New Roman" w:cs="Arial"/>
          <w:sz w:val="24"/>
          <w:shd w:val="clear" w:color="auto" w:fill="FFFFFF"/>
        </w:rPr>
        <w:t>allegato</w:t>
      </w:r>
      <w:r w:rsidRPr="001B3FA9">
        <w:rPr>
          <w:rFonts w:ascii="Times New Roman" w:hAnsi="Times New Roman" w:cs="Arial"/>
          <w:sz w:val="24"/>
          <w:shd w:val="clear" w:color="auto" w:fill="FFFFFF"/>
        </w:rPr>
        <w:t xml:space="preserve"> XV del D. Lgs 81/2008;</w:t>
      </w:r>
    </w:p>
    <w:p w14:paraId="05A1264C" w14:textId="77777777" w:rsidR="001B3FA9" w:rsidRDefault="002D3858" w:rsidP="001B3FA9">
      <w:pPr>
        <w:pStyle w:val="Standard"/>
        <w:widowControl w:val="0"/>
        <w:numPr>
          <w:ilvl w:val="0"/>
          <w:numId w:val="119"/>
        </w:numPr>
        <w:spacing w:before="198" w:line="360" w:lineRule="auto"/>
        <w:ind w:left="360"/>
        <w:jc w:val="both"/>
        <w:rPr>
          <w:rFonts w:ascii="Times New Roman" w:hAnsi="Times New Roman"/>
          <w:sz w:val="24"/>
        </w:rPr>
      </w:pPr>
      <w:r w:rsidRPr="001B3FA9">
        <w:rPr>
          <w:rFonts w:ascii="Times New Roman" w:hAnsi="Times New Roman"/>
          <w:sz w:val="24"/>
        </w:rPr>
        <w:t xml:space="preserve">il piano operativo di sicurezza dell’appaltatore nonché quelli delle eventuali imprese subappaltatrici </w:t>
      </w:r>
      <w:r w:rsidRPr="001B3FA9">
        <w:rPr>
          <w:rFonts w:ascii="Times New Roman" w:hAnsi="Times New Roman"/>
          <w:sz w:val="24"/>
        </w:rPr>
        <w:lastRenderedPageBreak/>
        <w:t>di cui all’articolo 119 del Codice dei Contratti;</w:t>
      </w:r>
    </w:p>
    <w:p w14:paraId="36D6A027" w14:textId="77777777" w:rsidR="001B3FA9" w:rsidRDefault="001B3FA9" w:rsidP="001B3FA9">
      <w:pPr>
        <w:pStyle w:val="Standard"/>
        <w:widowControl w:val="0"/>
        <w:numPr>
          <w:ilvl w:val="0"/>
          <w:numId w:val="119"/>
        </w:numPr>
        <w:spacing w:before="198" w:line="360" w:lineRule="auto"/>
        <w:ind w:left="360"/>
        <w:jc w:val="both"/>
        <w:rPr>
          <w:rFonts w:ascii="Times New Roman" w:hAnsi="Times New Roman"/>
          <w:sz w:val="24"/>
        </w:rPr>
      </w:pPr>
      <w:r>
        <w:rPr>
          <w:rFonts w:ascii="Times New Roman" w:hAnsi="Times New Roman"/>
          <w:sz w:val="24"/>
        </w:rPr>
        <w:t>i</w:t>
      </w:r>
      <w:r w:rsidR="002D3858" w:rsidRPr="001B3FA9">
        <w:rPr>
          <w:rFonts w:ascii="Times New Roman" w:eastAsia="Times New Roman" w:hAnsi="Times New Roman" w:cs="Times New Roman"/>
          <w:color w:val="auto"/>
          <w:sz w:val="24"/>
          <w:lang w:bidi="ar-SA"/>
        </w:rPr>
        <w:t>l cronoprogramma dei lavori;</w:t>
      </w:r>
    </w:p>
    <w:p w14:paraId="5298EAFA" w14:textId="77777777" w:rsidR="001B3FA9" w:rsidRDefault="002D3858" w:rsidP="001B3FA9">
      <w:pPr>
        <w:pStyle w:val="Standard"/>
        <w:widowControl w:val="0"/>
        <w:numPr>
          <w:ilvl w:val="0"/>
          <w:numId w:val="119"/>
        </w:numPr>
        <w:spacing w:before="198" w:line="360" w:lineRule="auto"/>
        <w:ind w:left="360"/>
        <w:jc w:val="both"/>
        <w:rPr>
          <w:rFonts w:ascii="Times New Roman" w:hAnsi="Times New Roman"/>
          <w:sz w:val="24"/>
        </w:rPr>
      </w:pPr>
      <w:r w:rsidRPr="001B3FA9">
        <w:rPr>
          <w:rFonts w:ascii="Times New Roman" w:hAnsi="Times New Roman" w:cs="Arial"/>
          <w:sz w:val="24"/>
        </w:rPr>
        <w:t>le polizze di garanzia;</w:t>
      </w:r>
    </w:p>
    <w:p w14:paraId="0E9B9E73" w14:textId="4B3AFC9D" w:rsidR="00DC0D85" w:rsidRPr="001B3FA9" w:rsidRDefault="002D3858" w:rsidP="001B3FA9">
      <w:pPr>
        <w:pStyle w:val="Standard"/>
        <w:widowControl w:val="0"/>
        <w:numPr>
          <w:ilvl w:val="0"/>
          <w:numId w:val="119"/>
        </w:numPr>
        <w:spacing w:before="198" w:line="360" w:lineRule="auto"/>
        <w:ind w:left="360"/>
        <w:jc w:val="both"/>
        <w:rPr>
          <w:rFonts w:ascii="Times New Roman" w:hAnsi="Times New Roman"/>
          <w:sz w:val="24"/>
        </w:rPr>
      </w:pPr>
      <w:r w:rsidRPr="001B3FA9">
        <w:rPr>
          <w:rFonts w:ascii="Times New Roman" w:hAnsi="Times New Roman" w:cs="Arial"/>
          <w:sz w:val="24"/>
        </w:rPr>
        <w:t xml:space="preserve">il computo metrico estimativo </w:t>
      </w:r>
      <w:r w:rsidRPr="001B3FA9">
        <w:rPr>
          <w:rFonts w:ascii="Times New Roman" w:hAnsi="Times New Roman" w:cs="Arial"/>
          <w:sz w:val="24"/>
          <w:shd w:val="clear" w:color="auto" w:fill="FFFFFF"/>
        </w:rPr>
        <w:t xml:space="preserve">ai sensi dell’art. 18 del </w:t>
      </w:r>
      <w:r w:rsidR="001B3FA9" w:rsidRPr="001B3FA9">
        <w:rPr>
          <w:rFonts w:ascii="Times New Roman" w:hAnsi="Times New Roman" w:cs="Arial"/>
          <w:sz w:val="24"/>
          <w:shd w:val="clear" w:color="auto" w:fill="FFFFFF"/>
        </w:rPr>
        <w:t>D.lgs.</w:t>
      </w:r>
      <w:r w:rsidRPr="001B3FA9">
        <w:rPr>
          <w:rFonts w:ascii="Times New Roman" w:hAnsi="Times New Roman" w:cs="Arial"/>
          <w:sz w:val="24"/>
          <w:shd w:val="clear" w:color="auto" w:fill="FFFFFF"/>
        </w:rPr>
        <w:t xml:space="preserve"> 36/2023.</w:t>
      </w:r>
    </w:p>
    <w:p w14:paraId="031A600C" w14:textId="1EE7D91E" w:rsidR="00DC0D85" w:rsidRPr="00B97F43" w:rsidRDefault="00B97F43">
      <w:pPr>
        <w:pStyle w:val="testoCarattereCarattereCarattereCarattere"/>
        <w:spacing w:before="198"/>
        <w:rPr>
          <w:rFonts w:cs="Arial"/>
          <w:b/>
          <w:bCs/>
          <w:i/>
          <w:iCs/>
          <w:szCs w:val="24"/>
        </w:rPr>
      </w:pPr>
      <w:r>
        <w:rPr>
          <w:rFonts w:cs="Arial"/>
          <w:b/>
          <w:bCs/>
          <w:i/>
          <w:iCs/>
          <w:szCs w:val="24"/>
        </w:rPr>
        <w:t xml:space="preserve">EVENTUALE: </w:t>
      </w:r>
      <w:r w:rsidR="002D3858" w:rsidRPr="00B97F43">
        <w:rPr>
          <w:rFonts w:cs="Arial"/>
          <w:b/>
          <w:bCs/>
          <w:i/>
          <w:iCs/>
          <w:szCs w:val="24"/>
        </w:rPr>
        <w:t xml:space="preserve">in caso di </w:t>
      </w:r>
      <w:r>
        <w:rPr>
          <w:rFonts w:cs="Arial"/>
          <w:b/>
          <w:bCs/>
          <w:i/>
          <w:iCs/>
          <w:szCs w:val="24"/>
        </w:rPr>
        <w:t>“offerta prezzi”:</w:t>
      </w:r>
    </w:p>
    <w:p w14:paraId="25E35DAA" w14:textId="30F9E083" w:rsidR="00DC0D85" w:rsidRDefault="002D3858" w:rsidP="001B3FA9">
      <w:pPr>
        <w:pStyle w:val="Standard"/>
        <w:widowControl w:val="0"/>
        <w:numPr>
          <w:ilvl w:val="0"/>
          <w:numId w:val="119"/>
        </w:numPr>
        <w:tabs>
          <w:tab w:val="left" w:pos="900"/>
        </w:tabs>
        <w:spacing w:before="198" w:line="360" w:lineRule="auto"/>
        <w:jc w:val="both"/>
      </w:pPr>
      <w:r>
        <w:rPr>
          <w:rFonts w:ascii="Times New Roman" w:hAnsi="Times New Roman" w:cs="Arial"/>
          <w:sz w:val="24"/>
        </w:rPr>
        <w:t>la «lista delle categorie</w:t>
      </w:r>
      <w:r>
        <w:rPr>
          <w:rFonts w:ascii="Times New Roman" w:hAnsi="Times New Roman"/>
          <w:sz w:val="24"/>
        </w:rPr>
        <w:t xml:space="preserve"> di lavoro e forniture previste per l’esecuzione dell’appalto»</w:t>
      </w:r>
      <w:r w:rsidR="001B3FA9">
        <w:rPr>
          <w:rFonts w:ascii="Times New Roman" w:hAnsi="Times New Roman"/>
          <w:sz w:val="24"/>
        </w:rPr>
        <w:t>.</w:t>
      </w:r>
    </w:p>
    <w:p w14:paraId="1E8D0A2B" w14:textId="77777777" w:rsidR="00DC0D85" w:rsidRDefault="002D3858">
      <w:pPr>
        <w:pStyle w:val="Standard"/>
        <w:widowControl w:val="0"/>
        <w:tabs>
          <w:tab w:val="left" w:pos="456"/>
        </w:tabs>
        <w:spacing w:before="198" w:line="360" w:lineRule="auto"/>
        <w:jc w:val="both"/>
        <w:rPr>
          <w:rFonts w:ascii="Times New Roman" w:hAnsi="Times New Roman"/>
          <w:sz w:val="24"/>
        </w:rPr>
      </w:pPr>
      <w:r>
        <w:rPr>
          <w:rFonts w:ascii="Times New Roman" w:hAnsi="Times New Roman"/>
          <w:sz w:val="24"/>
        </w:rPr>
        <w:t xml:space="preserve"> </w:t>
      </w:r>
    </w:p>
    <w:p w14:paraId="23CBE213" w14:textId="596EC22A" w:rsidR="00DC0D85" w:rsidRDefault="002D3858" w:rsidP="00A3699F">
      <w:pPr>
        <w:pStyle w:val="testoCarattereCarattereCarattereCarattere"/>
        <w:spacing w:before="198"/>
        <w:ind w:left="0"/>
        <w:outlineLvl w:val="0"/>
        <w:rPr>
          <w:b/>
          <w:bCs/>
          <w:szCs w:val="24"/>
        </w:rPr>
      </w:pPr>
      <w:bookmarkStart w:id="23" w:name="_Toc144906856"/>
      <w:bookmarkStart w:id="24" w:name="_Toc144988617"/>
      <w:bookmarkStart w:id="25" w:name="_Toc146547105"/>
      <w:r>
        <w:rPr>
          <w:b/>
          <w:bCs/>
          <w:szCs w:val="24"/>
        </w:rPr>
        <w:t>ART. 6 - NORME E PRESCRIZIONI INTEGRANTI IL CAPITOLATO SPECIALE D'APPALTO</w:t>
      </w:r>
      <w:bookmarkEnd w:id="23"/>
      <w:bookmarkEnd w:id="24"/>
      <w:bookmarkEnd w:id="25"/>
    </w:p>
    <w:p w14:paraId="5FACAD32" w14:textId="091B9D87" w:rsidR="00DC0D85" w:rsidRDefault="002D3858" w:rsidP="00A3699F">
      <w:pPr>
        <w:pStyle w:val="testoCarattereCarattereCarattereCarattere"/>
        <w:tabs>
          <w:tab w:val="clear" w:pos="2023"/>
          <w:tab w:val="left" w:pos="885"/>
          <w:tab w:val="left" w:pos="1816"/>
        </w:tabs>
        <w:spacing w:before="198"/>
        <w:ind w:left="0"/>
      </w:pPr>
      <w:r>
        <w:rPr>
          <w:rFonts w:cs="Arial"/>
          <w:szCs w:val="24"/>
        </w:rPr>
        <w:t xml:space="preserve">Per tutto quanto non espressamente regolato nel contratto e nel presente Capitolato, si </w:t>
      </w:r>
      <w:r>
        <w:rPr>
          <w:szCs w:val="24"/>
        </w:rPr>
        <w:t>applicano le disposizioni regionali e nazionali concernenti i lavori pubblici ed in particolare il D. Lgs. n. 36 del 31</w:t>
      </w:r>
      <w:r>
        <w:rPr>
          <w:szCs w:val="24"/>
          <w:shd w:val="clear" w:color="auto" w:fill="72BF44"/>
        </w:rPr>
        <w:t xml:space="preserve"> </w:t>
      </w:r>
      <w:r>
        <w:rPr>
          <w:rFonts w:cs="Arial"/>
          <w:szCs w:val="24"/>
        </w:rPr>
        <w:t>marzo 2023 ed i relativi allegati, il Capitolato Generale d’appalto dei Lavori Pubblici D.M. LL.PP. n. 145 del 19 aprile 2000, di seguito indicato come Capitolato Generale, nelle parti ancora in vigore, il D. Lgs. n. 81/2008 in materia di sicurezza.</w:t>
      </w:r>
    </w:p>
    <w:p w14:paraId="7E7D3D23" w14:textId="77777777" w:rsidR="00DC0D85" w:rsidRDefault="00DC0D85">
      <w:pPr>
        <w:pStyle w:val="testoCarattereCarattereCarattereCarattere"/>
        <w:tabs>
          <w:tab w:val="clear" w:pos="2023"/>
          <w:tab w:val="left" w:pos="885"/>
          <w:tab w:val="left" w:pos="1816"/>
        </w:tabs>
        <w:spacing w:before="198"/>
        <w:ind w:left="360" w:hanging="360"/>
        <w:rPr>
          <w:szCs w:val="24"/>
        </w:rPr>
      </w:pPr>
    </w:p>
    <w:p w14:paraId="259F7016" w14:textId="77777777" w:rsidR="00DC0D85" w:rsidRDefault="002D3858">
      <w:pPr>
        <w:pStyle w:val="testoCarattereCarattereCarattereCarattere"/>
        <w:spacing w:before="198"/>
        <w:ind w:left="0"/>
        <w:outlineLvl w:val="0"/>
        <w:rPr>
          <w:b/>
          <w:bCs/>
          <w:szCs w:val="24"/>
        </w:rPr>
      </w:pPr>
      <w:bookmarkStart w:id="26" w:name="_Toc144906857"/>
      <w:bookmarkStart w:id="27" w:name="_Toc144988618"/>
      <w:bookmarkStart w:id="28" w:name="_Toc146547106"/>
      <w:r>
        <w:rPr>
          <w:b/>
          <w:bCs/>
          <w:szCs w:val="24"/>
        </w:rPr>
        <w:t>ART. 7 - INTERPRETAZIONE DEL CONTRATTO</w:t>
      </w:r>
      <w:bookmarkEnd w:id="26"/>
      <w:bookmarkEnd w:id="27"/>
      <w:bookmarkEnd w:id="28"/>
    </w:p>
    <w:p w14:paraId="709BC5F2" w14:textId="77777777" w:rsidR="00DC0D85" w:rsidRDefault="002D3858" w:rsidP="00A3699F">
      <w:pPr>
        <w:pStyle w:val="Standard"/>
        <w:widowControl w:val="0"/>
        <w:tabs>
          <w:tab w:val="left" w:pos="851"/>
        </w:tabs>
        <w:spacing w:before="198" w:line="360" w:lineRule="auto"/>
        <w:jc w:val="both"/>
        <w:rPr>
          <w:rFonts w:ascii="Times New Roman" w:hAnsi="Times New Roman"/>
          <w:sz w:val="24"/>
        </w:rPr>
      </w:pPr>
      <w:r>
        <w:rPr>
          <w:rFonts w:ascii="Times New Roman" w:hAnsi="Times New Roman"/>
          <w:sz w:val="24"/>
        </w:rPr>
        <w:t>La sottoscrizione del contratto e dei suoi allegati da parte dell’appaltatore equivale a dichiarazione di perfetta conoscenza e incondizionata accettazione della legge, dei regolamenti e di tutte le norme vigenti in materia di lavori pubblici, nonché alla completa accettazione di tutte le norme che regolano il presente appalto, e del progetto per quanto attiene alla sua perfetta esecuzione.</w:t>
      </w:r>
    </w:p>
    <w:p w14:paraId="2305B978" w14:textId="77777777" w:rsidR="00DC0D85" w:rsidRDefault="002D3858" w:rsidP="00A3699F">
      <w:pPr>
        <w:pStyle w:val="Standard"/>
        <w:widowControl w:val="0"/>
        <w:tabs>
          <w:tab w:val="left" w:pos="851"/>
        </w:tabs>
        <w:spacing w:before="198" w:line="360" w:lineRule="auto"/>
        <w:jc w:val="both"/>
        <w:rPr>
          <w:rFonts w:ascii="Times New Roman" w:hAnsi="Times New Roman"/>
          <w:sz w:val="24"/>
        </w:rPr>
      </w:pPr>
      <w:r>
        <w:rPr>
          <w:rFonts w:ascii="Times New Roman" w:hAnsi="Times New Roman"/>
          <w:sz w:val="24"/>
        </w:rPr>
        <w:t>L’appaltatore dà atto, senza riserva alcuna, della piena conoscenza e disponibilità degli atti progettuali e della documentazione, della disponibilità dei siti, dello stato dei luoghi, delle condizioni pattuite in sede di offerta e ogni altra circostanza che interessi i lavori, che, come da apposito verbale sottoscritto col responsabile del procedimento, consentono l’immediata esecuzione dei lavori, con esclusione espressa della apposizione di riserve e/o eccezioni relative ad aspetti menzionati al presente comma.</w:t>
      </w:r>
    </w:p>
    <w:p w14:paraId="2DA90171" w14:textId="77777777" w:rsidR="00DC0D85" w:rsidRDefault="002D3858" w:rsidP="00A3699F">
      <w:pPr>
        <w:pStyle w:val="Standard"/>
        <w:widowControl w:val="0"/>
        <w:tabs>
          <w:tab w:val="left" w:pos="851"/>
        </w:tabs>
        <w:spacing w:before="198" w:line="360" w:lineRule="auto"/>
        <w:jc w:val="both"/>
        <w:rPr>
          <w:rFonts w:ascii="Times New Roman" w:hAnsi="Times New Roman"/>
          <w:sz w:val="24"/>
        </w:rPr>
      </w:pPr>
      <w:r>
        <w:rPr>
          <w:rFonts w:ascii="Times New Roman" w:hAnsi="Times New Roman"/>
          <w:sz w:val="24"/>
        </w:rPr>
        <w:t xml:space="preserve">È fatto divieto all’Appaltatore, ed ai suoi collaboratori, dipendenti e prestatori d’opera, di fare o autorizzare terzi ad esporre o diffondere riproduzioni fotografiche e disegni delle opere appaltate, fatte salve quelle rientranti nell’ordinaria esecuzione dell’opera, e di divulgare, con qualsiasi mezzo, notizie e dati di cui egli sia venuto a conoscenza per effetto dei rapporti con l’Amministrazione, senza espressa autorizzazione </w:t>
      </w:r>
      <w:r>
        <w:rPr>
          <w:rFonts w:ascii="Times New Roman" w:hAnsi="Times New Roman"/>
          <w:sz w:val="24"/>
        </w:rPr>
        <w:lastRenderedPageBreak/>
        <w:t>della stessa.</w:t>
      </w:r>
    </w:p>
    <w:p w14:paraId="47A92584" w14:textId="77777777" w:rsidR="00DC0D85" w:rsidRDefault="00DC0D85">
      <w:pPr>
        <w:pStyle w:val="Standard"/>
        <w:widowControl w:val="0"/>
        <w:tabs>
          <w:tab w:val="left" w:pos="851"/>
        </w:tabs>
        <w:spacing w:before="198" w:line="360" w:lineRule="auto"/>
        <w:ind w:left="363" w:hanging="360"/>
        <w:jc w:val="both"/>
        <w:rPr>
          <w:rFonts w:ascii="Times New Roman" w:hAnsi="Times New Roman"/>
          <w:sz w:val="24"/>
        </w:rPr>
      </w:pPr>
    </w:p>
    <w:p w14:paraId="3F110E26" w14:textId="29CFD2BB" w:rsidR="00DC0D85" w:rsidRDefault="002D3858">
      <w:pPr>
        <w:pStyle w:val="testoCarattereCarattereCarattereCarattere"/>
        <w:spacing w:before="198"/>
        <w:ind w:left="0"/>
        <w:outlineLvl w:val="0"/>
        <w:rPr>
          <w:b/>
          <w:bCs/>
          <w:szCs w:val="24"/>
        </w:rPr>
      </w:pPr>
      <w:bookmarkStart w:id="29" w:name="_Toc144906858"/>
      <w:bookmarkStart w:id="30" w:name="_Toc144988619"/>
      <w:bookmarkStart w:id="31" w:name="_Toc146547107"/>
      <w:r>
        <w:rPr>
          <w:b/>
          <w:bCs/>
          <w:szCs w:val="24"/>
        </w:rPr>
        <w:t>ART. 8 - RAPPRESENTANTE DELL’APPALTATORE E DOMICILIO</w:t>
      </w:r>
      <w:r w:rsidR="00A3699F">
        <w:rPr>
          <w:b/>
          <w:bCs/>
          <w:szCs w:val="24"/>
        </w:rPr>
        <w:t xml:space="preserve"> </w:t>
      </w:r>
      <w:r>
        <w:rPr>
          <w:b/>
          <w:bCs/>
          <w:szCs w:val="24"/>
        </w:rPr>
        <w:t>– DISCIPLINA</w:t>
      </w:r>
      <w:r w:rsidR="00A3699F">
        <w:rPr>
          <w:b/>
          <w:bCs/>
          <w:szCs w:val="24"/>
        </w:rPr>
        <w:t xml:space="preserve"> </w:t>
      </w:r>
      <w:r>
        <w:rPr>
          <w:b/>
          <w:bCs/>
          <w:szCs w:val="24"/>
        </w:rPr>
        <w:t>E BUON ORDINE DEI CANTIERI</w:t>
      </w:r>
      <w:bookmarkEnd w:id="29"/>
      <w:bookmarkEnd w:id="30"/>
      <w:bookmarkEnd w:id="31"/>
    </w:p>
    <w:p w14:paraId="0C588F71" w14:textId="77777777" w:rsidR="00DC0D85" w:rsidRDefault="002D3858" w:rsidP="00A3699F">
      <w:pPr>
        <w:pStyle w:val="Standard"/>
        <w:widowControl w:val="0"/>
        <w:tabs>
          <w:tab w:val="left" w:pos="855"/>
        </w:tabs>
        <w:spacing w:before="198" w:line="360" w:lineRule="auto"/>
        <w:jc w:val="both"/>
        <w:rPr>
          <w:rFonts w:ascii="Times New Roman" w:hAnsi="Times New Roman"/>
          <w:sz w:val="24"/>
        </w:rPr>
      </w:pPr>
      <w:r>
        <w:rPr>
          <w:rFonts w:ascii="Times New Roman" w:hAnsi="Times New Roman"/>
          <w:sz w:val="24"/>
        </w:rPr>
        <w:t>L’appaltatore deve eleggere domicilio ai sensi e nei modi di cui all’articolo 2 del Capitolato Generale d'appalto; a tale domicilio si intendono ritualmente effettuate tutte le intimazioni, le assegnazioni di termini e ogni altra notificazione o comunicazione dipendente dal contratto.</w:t>
      </w:r>
    </w:p>
    <w:p w14:paraId="3C83880A" w14:textId="77777777" w:rsidR="00DC0D85" w:rsidRDefault="002D3858" w:rsidP="00A3699F">
      <w:pPr>
        <w:pStyle w:val="Standard"/>
        <w:widowControl w:val="0"/>
        <w:tabs>
          <w:tab w:val="left" w:pos="855"/>
        </w:tabs>
        <w:spacing w:before="198" w:line="360" w:lineRule="auto"/>
        <w:jc w:val="both"/>
      </w:pPr>
      <w:r>
        <w:rPr>
          <w:rFonts w:ascii="Times New Roman" w:hAnsi="Times New Roman"/>
          <w:sz w:val="24"/>
        </w:rPr>
        <w:t>L’a</w:t>
      </w:r>
      <w:r>
        <w:rPr>
          <w:rFonts w:ascii="Times New Roman" w:eastAsia="Times New Roman" w:hAnsi="Times New Roman" w:cs="Times New Roman"/>
          <w:color w:val="auto"/>
          <w:sz w:val="24"/>
          <w:lang w:bidi="ar-SA"/>
        </w:rPr>
        <w:t>ppaltatore deve altresì comunicare, ai sensi e nei modi di cui all’articolo 3 del Capitolato Generale d'appalto, le generalità delle persone autorizzate a riscuotere.</w:t>
      </w:r>
    </w:p>
    <w:p w14:paraId="1D06C4FF" w14:textId="77777777" w:rsidR="00DC0D85" w:rsidRDefault="002D3858" w:rsidP="00A3699F">
      <w:pPr>
        <w:pStyle w:val="Standard"/>
        <w:widowControl w:val="0"/>
        <w:tabs>
          <w:tab w:val="left" w:pos="855"/>
        </w:tabs>
        <w:spacing w:before="198" w:line="360" w:lineRule="auto"/>
        <w:jc w:val="both"/>
      </w:pPr>
      <w:r>
        <w:rPr>
          <w:rFonts w:ascii="Times New Roman" w:eastAsia="Times New Roman" w:hAnsi="Times New Roman" w:cs="Times New Roman"/>
          <w:color w:val="auto"/>
          <w:sz w:val="24"/>
          <w:lang w:bidi="ar-SA"/>
        </w:rPr>
        <w:t>Qualora l’appaltatore non conduca direttamente i lavori, deve depositare presso l’Amministrazione, ai sensi e nei modi di cui all’articolo 4 del Capitolato Generale d'appalto, il man</w:t>
      </w:r>
      <w:r>
        <w:rPr>
          <w:rFonts w:ascii="Times New Roman" w:hAnsi="Times New Roman"/>
          <w:sz w:val="24"/>
        </w:rPr>
        <w:t>dato con rappresentanza conferito con atto pubblico a persona fornita dei requisiti di idoneità tecnici e morali, sostituibile quando ricorrano gravi e giustificati motivi, previa motivata comunicazione all’appaltatore da parte dell’Amministrazione.</w:t>
      </w:r>
    </w:p>
    <w:p w14:paraId="27C02A8D" w14:textId="77777777" w:rsidR="00DC0D85" w:rsidRDefault="002D3858" w:rsidP="00A3699F">
      <w:pPr>
        <w:pStyle w:val="Standard"/>
        <w:widowControl w:val="0"/>
        <w:tabs>
          <w:tab w:val="left" w:pos="855"/>
        </w:tabs>
        <w:spacing w:before="198" w:line="360" w:lineRule="auto"/>
        <w:jc w:val="both"/>
        <w:rPr>
          <w:rFonts w:ascii="Times New Roman" w:hAnsi="Times New Roman"/>
          <w:sz w:val="24"/>
        </w:rPr>
      </w:pPr>
      <w:r>
        <w:rPr>
          <w:rFonts w:ascii="Times New Roman" w:hAnsi="Times New Roman"/>
          <w:sz w:val="24"/>
        </w:rPr>
        <w:t xml:space="preserve">L’appaltatore è responsabile della disciplina e del buon ordine nel cantiere e ha l’obbligo di osservare e far osservare al proprio personale le norme statali e regionali del Veneto inerenti </w:t>
      </w:r>
      <w:proofErr w:type="gramStart"/>
      <w:r>
        <w:rPr>
          <w:rFonts w:ascii="Times New Roman" w:hAnsi="Times New Roman"/>
          <w:sz w:val="24"/>
        </w:rPr>
        <w:t>l’esecuzione</w:t>
      </w:r>
      <w:proofErr w:type="gramEnd"/>
      <w:r>
        <w:rPr>
          <w:rFonts w:ascii="Times New Roman" w:hAnsi="Times New Roman"/>
          <w:sz w:val="24"/>
        </w:rPr>
        <w:t xml:space="preserve"> dei lavori in appalto.</w:t>
      </w:r>
    </w:p>
    <w:p w14:paraId="122D3ABE" w14:textId="25F34118" w:rsidR="00DC0D85" w:rsidRDefault="002D3858" w:rsidP="00A3699F">
      <w:pPr>
        <w:pStyle w:val="Standard"/>
        <w:widowControl w:val="0"/>
        <w:tabs>
          <w:tab w:val="left" w:pos="855"/>
        </w:tabs>
        <w:spacing w:before="198" w:line="360" w:lineRule="auto"/>
        <w:jc w:val="both"/>
        <w:rPr>
          <w:rFonts w:ascii="Times New Roman" w:hAnsi="Times New Roman"/>
          <w:sz w:val="24"/>
        </w:rPr>
      </w:pPr>
      <w:r>
        <w:rPr>
          <w:rFonts w:ascii="Times New Roman" w:hAnsi="Times New Roman"/>
          <w:sz w:val="24"/>
        </w:rPr>
        <w:t>La direzione del cantiere è assunta dal direttore tecnico dell’impresa o da altro tecnico, formalmente incaricato dall’appaltatore, abilitato in rapporto alle caratteristiche delle opere da eseguire, con mansioni dirigenziali</w:t>
      </w:r>
      <w:r w:rsidR="00E02172">
        <w:rPr>
          <w:rFonts w:ascii="Times New Roman" w:hAnsi="Times New Roman"/>
          <w:sz w:val="24"/>
        </w:rPr>
        <w:t>.</w:t>
      </w:r>
      <w:r>
        <w:rPr>
          <w:rFonts w:ascii="Times New Roman" w:hAnsi="Times New Roman"/>
          <w:sz w:val="24"/>
        </w:rPr>
        <w:t xml:space="preserve"> Il tecnico dovrà essere di gradimento dell’Amministrazione. In caso di appalto affidato ad associazione temporanea di imprese o a consorzio, l’incarico della direzione di cantiere è attribuito mediante delega conferita da tutte le imprese operanti nel cantiere, con l’indicazione specifica delle attribuzioni da esercitare dal delegato anche in rapporto a quelle degli altri soggetti operanti nel cantiere.</w:t>
      </w:r>
    </w:p>
    <w:p w14:paraId="6C33447E" w14:textId="77777777" w:rsidR="00DC0D85" w:rsidRDefault="002D3858" w:rsidP="00A3699F">
      <w:pPr>
        <w:pStyle w:val="Standard"/>
        <w:widowControl w:val="0"/>
        <w:tabs>
          <w:tab w:val="left" w:pos="855"/>
        </w:tabs>
        <w:spacing w:before="198" w:line="360" w:lineRule="auto"/>
        <w:jc w:val="both"/>
        <w:rPr>
          <w:rFonts w:ascii="Times New Roman" w:hAnsi="Times New Roman"/>
          <w:sz w:val="24"/>
        </w:rPr>
      </w:pPr>
      <w:r>
        <w:rPr>
          <w:rFonts w:ascii="Times New Roman" w:hAnsi="Times New Roman"/>
          <w:sz w:val="24"/>
        </w:rPr>
        <w:t>Prima della stipula del contratto l'Impresa dovrà trasmettere all’Amministrazione, a mezzo raccomandata o a mezzo pec, la nomina dei tecnici incaricati alla direzione del cantiere ed alla prevenzione degli infortuni. Dette nomine dovranno essere accompagnate dalla dichiarazione incondizionata di accettazione dell'incarico da parte degli interessati.</w:t>
      </w:r>
    </w:p>
    <w:p w14:paraId="05D77BD4" w14:textId="77777777" w:rsidR="00DC0D85" w:rsidRDefault="002D3858" w:rsidP="00A3699F">
      <w:pPr>
        <w:pStyle w:val="Standard"/>
        <w:widowControl w:val="0"/>
        <w:tabs>
          <w:tab w:val="left" w:pos="855"/>
        </w:tabs>
        <w:spacing w:before="198" w:line="360" w:lineRule="auto"/>
        <w:jc w:val="both"/>
        <w:rPr>
          <w:rFonts w:ascii="Times New Roman" w:hAnsi="Times New Roman"/>
          <w:sz w:val="24"/>
        </w:rPr>
      </w:pPr>
      <w:r>
        <w:rPr>
          <w:rFonts w:ascii="Times New Roman" w:hAnsi="Times New Roman"/>
          <w:sz w:val="24"/>
        </w:rPr>
        <w:t xml:space="preserve">L’appaltatore, tramite il direttore di cantiere assicura l’organizzazione, la gestione tecnica e la conduzione del cantiere. Il direttore dei lavori ha il diritto, previa motivata comunicazione all’appaltatore, di esigere il cambiamento del direttore di cantiere e del personale per indisciplina, incapacità o grave negligenza. </w:t>
      </w:r>
      <w:r>
        <w:rPr>
          <w:rFonts w:ascii="Times New Roman" w:hAnsi="Times New Roman"/>
          <w:sz w:val="24"/>
        </w:rPr>
        <w:lastRenderedPageBreak/>
        <w:t>L’appaltatore è, in tutti i casi, responsabile dei danni causati dall’imperizia o dalla negligenza di detti soggetti, nonché della malafede o della frode nella somministrazione o nell’impiego dei materiali.</w:t>
      </w:r>
    </w:p>
    <w:p w14:paraId="36B636C7" w14:textId="77777777" w:rsidR="00DC0D85" w:rsidRDefault="002D3858" w:rsidP="00A3699F">
      <w:pPr>
        <w:pStyle w:val="Standard"/>
        <w:widowControl w:val="0"/>
        <w:tabs>
          <w:tab w:val="left" w:pos="855"/>
        </w:tabs>
        <w:spacing w:before="198" w:line="360" w:lineRule="auto"/>
        <w:jc w:val="both"/>
        <w:rPr>
          <w:rFonts w:ascii="Times New Roman" w:hAnsi="Times New Roman"/>
          <w:sz w:val="24"/>
        </w:rPr>
      </w:pPr>
      <w:r>
        <w:rPr>
          <w:rFonts w:ascii="Times New Roman" w:hAnsi="Times New Roman"/>
          <w:sz w:val="24"/>
        </w:rPr>
        <w:t>Ogni variazione del domicilio di cui al comma 1, o delle persone di cui ai commi 2, 3 o 5, deve essere tempestivamente notificata all’Amministrazione; ogni variazione della persona di cui al comma 3 deve essere accompagnata dal deposito presso l’Amministrazione del nuovo atto di mandato con rappresentanza.</w:t>
      </w:r>
    </w:p>
    <w:p w14:paraId="07604411" w14:textId="77777777" w:rsidR="00DC0D85" w:rsidRDefault="00DC0D85">
      <w:pPr>
        <w:pStyle w:val="testoCarattereCarattereCarattereCarattere"/>
        <w:spacing w:before="198"/>
        <w:ind w:left="15"/>
        <w:rPr>
          <w:szCs w:val="24"/>
        </w:rPr>
      </w:pPr>
    </w:p>
    <w:p w14:paraId="131FF680" w14:textId="7E9BE801" w:rsidR="00DC0D85" w:rsidRDefault="002D3858">
      <w:pPr>
        <w:pStyle w:val="testoCarattereCarattereCarattereCarattere"/>
        <w:spacing w:before="198"/>
        <w:ind w:left="0"/>
        <w:outlineLvl w:val="0"/>
        <w:rPr>
          <w:b/>
          <w:bCs/>
          <w:szCs w:val="24"/>
        </w:rPr>
      </w:pPr>
      <w:bookmarkStart w:id="32" w:name="_Hlk144905393"/>
      <w:bookmarkStart w:id="33" w:name="_Toc144906859"/>
      <w:bookmarkStart w:id="34" w:name="_Toc144988620"/>
      <w:bookmarkStart w:id="35" w:name="_Toc146547108"/>
      <w:r>
        <w:rPr>
          <w:b/>
          <w:bCs/>
          <w:szCs w:val="24"/>
        </w:rPr>
        <w:t xml:space="preserve">ART. 9 </w:t>
      </w:r>
      <w:bookmarkEnd w:id="32"/>
      <w:r w:rsidR="00A3699F">
        <w:rPr>
          <w:b/>
          <w:bCs/>
          <w:szCs w:val="24"/>
        </w:rPr>
        <w:t xml:space="preserve">- </w:t>
      </w:r>
      <w:r>
        <w:rPr>
          <w:b/>
          <w:bCs/>
          <w:szCs w:val="24"/>
        </w:rPr>
        <w:t>PERSONALE DELL’APPALTATORE</w:t>
      </w:r>
      <w:r w:rsidR="00A3699F">
        <w:rPr>
          <w:b/>
          <w:bCs/>
          <w:szCs w:val="24"/>
        </w:rPr>
        <w:t xml:space="preserve"> </w:t>
      </w:r>
      <w:r>
        <w:rPr>
          <w:b/>
          <w:bCs/>
          <w:szCs w:val="24"/>
        </w:rPr>
        <w:t>–</w:t>
      </w:r>
      <w:r w:rsidR="00A3699F">
        <w:rPr>
          <w:b/>
          <w:bCs/>
          <w:szCs w:val="24"/>
        </w:rPr>
        <w:t xml:space="preserve"> </w:t>
      </w:r>
      <w:r>
        <w:rPr>
          <w:b/>
          <w:bCs/>
          <w:szCs w:val="24"/>
        </w:rPr>
        <w:t>RAPPRESENTANZA DELL’APPALTATORE DURANTE L’ESECUZIONE DEI LAVORI</w:t>
      </w:r>
      <w:bookmarkEnd w:id="33"/>
      <w:bookmarkEnd w:id="34"/>
      <w:bookmarkEnd w:id="35"/>
    </w:p>
    <w:p w14:paraId="4C405A6D" w14:textId="77777777" w:rsidR="00DC0D85" w:rsidRDefault="002D3858" w:rsidP="00A3699F">
      <w:pPr>
        <w:pStyle w:val="Standard"/>
        <w:widowControl w:val="0"/>
        <w:tabs>
          <w:tab w:val="left" w:pos="855"/>
        </w:tabs>
        <w:spacing w:before="198" w:line="360" w:lineRule="auto"/>
        <w:jc w:val="both"/>
        <w:rPr>
          <w:rFonts w:ascii="Times New Roman" w:hAnsi="Times New Roman"/>
          <w:sz w:val="24"/>
        </w:rPr>
      </w:pPr>
      <w:r>
        <w:rPr>
          <w:rFonts w:ascii="Times New Roman" w:hAnsi="Times New Roman"/>
          <w:sz w:val="24"/>
        </w:rPr>
        <w:t>L’appaltatore dovrà provvedere personalmente alla condotta effettiva dei lavori con personale tecnico idoneo di provata capacità e moralità e adeguato, numericamente e qualitativamente, alla necessità ed in relazione agli obblighi assunti con la presentazione del programma dettagliato di esecuzione dei lavori.</w:t>
      </w:r>
    </w:p>
    <w:p w14:paraId="5BD9DDD7" w14:textId="77777777" w:rsidR="00DC0D85" w:rsidRDefault="002D3858" w:rsidP="00A3699F">
      <w:pPr>
        <w:pStyle w:val="Standard"/>
        <w:widowControl w:val="0"/>
        <w:tabs>
          <w:tab w:val="left" w:pos="855"/>
        </w:tabs>
        <w:spacing w:before="198" w:line="360" w:lineRule="auto"/>
        <w:jc w:val="both"/>
        <w:rPr>
          <w:rFonts w:ascii="Times New Roman" w:hAnsi="Times New Roman"/>
          <w:sz w:val="24"/>
        </w:rPr>
      </w:pPr>
      <w:r>
        <w:rPr>
          <w:rFonts w:ascii="Times New Roman" w:hAnsi="Times New Roman"/>
          <w:sz w:val="24"/>
        </w:rPr>
        <w:t>L’appaltatore risponde delle idoneità dei direttori del cantiere ed in genere di tutto il personale addetto al medesimo.</w:t>
      </w:r>
    </w:p>
    <w:p w14:paraId="50205D91" w14:textId="2F8E7FFE" w:rsidR="00DC0D85" w:rsidRDefault="002D3858" w:rsidP="00A3699F">
      <w:pPr>
        <w:pStyle w:val="Standard"/>
        <w:widowControl w:val="0"/>
        <w:tabs>
          <w:tab w:val="left" w:pos="855"/>
        </w:tabs>
        <w:spacing w:before="198" w:line="360" w:lineRule="auto"/>
        <w:jc w:val="both"/>
        <w:rPr>
          <w:rFonts w:ascii="Times New Roman" w:hAnsi="Times New Roman"/>
          <w:sz w:val="24"/>
        </w:rPr>
      </w:pPr>
      <w:r>
        <w:rPr>
          <w:rFonts w:ascii="Times New Roman" w:hAnsi="Times New Roman"/>
          <w:sz w:val="24"/>
        </w:rPr>
        <w:t xml:space="preserve">Detto personale dovrà essere di gradimento della Direzione dei </w:t>
      </w:r>
      <w:r w:rsidR="00A3699F">
        <w:rPr>
          <w:rFonts w:ascii="Times New Roman" w:hAnsi="Times New Roman"/>
          <w:sz w:val="24"/>
        </w:rPr>
        <w:t>Lavori,</w:t>
      </w:r>
      <w:r>
        <w:rPr>
          <w:rFonts w:ascii="Times New Roman" w:hAnsi="Times New Roman"/>
          <w:sz w:val="24"/>
        </w:rPr>
        <w:t xml:space="preserve"> la quale ha diritto di ottenere l’allontanamento dal cantiere di qualunque addetto ai lavori.</w:t>
      </w:r>
    </w:p>
    <w:p w14:paraId="04B26310" w14:textId="77777777" w:rsidR="00DC0D85" w:rsidRDefault="002D3858" w:rsidP="00A3699F">
      <w:pPr>
        <w:pStyle w:val="Standard"/>
        <w:widowControl w:val="0"/>
        <w:tabs>
          <w:tab w:val="left" w:pos="855"/>
        </w:tabs>
        <w:spacing w:before="198" w:line="360" w:lineRule="auto"/>
        <w:jc w:val="both"/>
        <w:rPr>
          <w:rFonts w:ascii="Times New Roman" w:hAnsi="Times New Roman"/>
          <w:sz w:val="24"/>
        </w:rPr>
      </w:pPr>
      <w:r>
        <w:rPr>
          <w:rFonts w:ascii="Times New Roman" w:hAnsi="Times New Roman"/>
          <w:sz w:val="24"/>
        </w:rPr>
        <w:t>L’appaltatore dovrà assumere un tecnico abilitato, ove già non disponga, per l’effettiva direzione dei lavori per conto dell’Impresa. Detto tecnico dovrà mantenersi in stretto contatto con la Direzione dei Lavori.</w:t>
      </w:r>
    </w:p>
    <w:p w14:paraId="4A8F190E" w14:textId="77777777" w:rsidR="00DC0D85" w:rsidRDefault="002D3858" w:rsidP="00A3699F">
      <w:pPr>
        <w:pStyle w:val="Standard"/>
        <w:widowControl w:val="0"/>
        <w:tabs>
          <w:tab w:val="left" w:pos="855"/>
        </w:tabs>
        <w:spacing w:before="198" w:line="360" w:lineRule="auto"/>
        <w:jc w:val="both"/>
        <w:rPr>
          <w:rFonts w:ascii="Times New Roman" w:hAnsi="Times New Roman"/>
          <w:sz w:val="24"/>
          <w:shd w:val="clear" w:color="auto" w:fill="FFFF00"/>
        </w:rPr>
      </w:pPr>
      <w:r>
        <w:rPr>
          <w:rFonts w:ascii="Times New Roman" w:hAnsi="Times New Roman"/>
          <w:sz w:val="24"/>
          <w:shd w:val="clear" w:color="auto" w:fill="FFFF00"/>
        </w:rPr>
        <w:t>Ai sensi dell’art. 65 (operatori economici), comma 3 del Codice l’appaltatore, nel caso che sia una persona giuridica, deve indicare nella domanda di partecipazione il nome e le qualifiche delle persone fisiche incaricate di fornire la prestazione relativa alle seguenti lavorazioni:</w:t>
      </w:r>
    </w:p>
    <w:p w14:paraId="6EC1096C" w14:textId="77777777" w:rsidR="00DC0D85" w:rsidRDefault="002D3858">
      <w:pPr>
        <w:pStyle w:val="Standard"/>
        <w:widowControl w:val="0"/>
        <w:tabs>
          <w:tab w:val="left" w:pos="855"/>
        </w:tabs>
        <w:spacing w:before="198" w:line="360" w:lineRule="auto"/>
        <w:ind w:left="360"/>
        <w:jc w:val="both"/>
        <w:rPr>
          <w:rFonts w:ascii="Times New Roman" w:hAnsi="Times New Roman"/>
          <w:sz w:val="24"/>
          <w:shd w:val="clear" w:color="auto" w:fill="FFFF00"/>
        </w:rPr>
      </w:pPr>
      <w:r>
        <w:rPr>
          <w:rFonts w:ascii="Times New Roman" w:hAnsi="Times New Roman"/>
          <w:sz w:val="24"/>
          <w:shd w:val="clear" w:color="auto" w:fill="FFFF00"/>
        </w:rPr>
        <w:t>………………………….</w:t>
      </w:r>
    </w:p>
    <w:p w14:paraId="7E935E2E" w14:textId="77777777" w:rsidR="00DC0D85" w:rsidRDefault="002D3858">
      <w:pPr>
        <w:pStyle w:val="Standard"/>
        <w:widowControl w:val="0"/>
        <w:tabs>
          <w:tab w:val="left" w:pos="855"/>
        </w:tabs>
        <w:spacing w:before="198" w:line="360" w:lineRule="auto"/>
        <w:ind w:left="360"/>
        <w:jc w:val="both"/>
        <w:rPr>
          <w:rFonts w:ascii="Times New Roman" w:hAnsi="Times New Roman"/>
          <w:sz w:val="24"/>
          <w:shd w:val="clear" w:color="auto" w:fill="FFFF00"/>
        </w:rPr>
      </w:pPr>
      <w:r>
        <w:rPr>
          <w:rFonts w:ascii="Times New Roman" w:hAnsi="Times New Roman"/>
          <w:sz w:val="24"/>
          <w:shd w:val="clear" w:color="auto" w:fill="FFFF00"/>
        </w:rPr>
        <w:t>………………………….</w:t>
      </w:r>
    </w:p>
    <w:p w14:paraId="769104EA" w14:textId="77777777" w:rsidR="00DC0D85" w:rsidRDefault="002D3858" w:rsidP="00A3699F">
      <w:pPr>
        <w:pStyle w:val="Standard"/>
        <w:widowControl w:val="0"/>
        <w:tabs>
          <w:tab w:val="left" w:pos="855"/>
        </w:tabs>
        <w:spacing w:before="198" w:line="360" w:lineRule="auto"/>
        <w:jc w:val="both"/>
      </w:pPr>
      <w:r>
        <w:rPr>
          <w:rFonts w:ascii="Times New Roman" w:hAnsi="Times New Roman"/>
          <w:sz w:val="24"/>
          <w:shd w:val="clear" w:color="auto" w:fill="FFFF00"/>
        </w:rPr>
        <w:t xml:space="preserve">Al fine di consentire alla direzione lavori di operare un controllo accurato sulle modalità e la regolarità dell’esecuzione delle </w:t>
      </w:r>
      <w:proofErr w:type="gramStart"/>
      <w:r>
        <w:rPr>
          <w:rFonts w:ascii="Times New Roman" w:hAnsi="Times New Roman"/>
          <w:sz w:val="24"/>
          <w:shd w:val="clear" w:color="auto" w:fill="FFFF00"/>
        </w:rPr>
        <w:t>predette</w:t>
      </w:r>
      <w:proofErr w:type="gramEnd"/>
      <w:r>
        <w:rPr>
          <w:rFonts w:ascii="Times New Roman" w:hAnsi="Times New Roman"/>
          <w:sz w:val="24"/>
          <w:shd w:val="clear" w:color="auto" w:fill="FFFF00"/>
        </w:rPr>
        <w:t xml:space="preserve"> lavorazioni, sia per le problematiche tecniche di particolare rilievo, sia per l’incidenza dell’esecuzione sul rispetto dei tempi di realizzazione dell’opera, dovranno essere svolte direttamente dall’appaltatore con il personale indicato in sede di gara e pertanto non potranno essere oggetto di subappalto.</w:t>
      </w:r>
    </w:p>
    <w:p w14:paraId="34768F1A" w14:textId="77777777" w:rsidR="00DC0D85" w:rsidRDefault="00DC0D85">
      <w:pPr>
        <w:pStyle w:val="Standard"/>
        <w:widowControl w:val="0"/>
        <w:tabs>
          <w:tab w:val="left" w:pos="855"/>
        </w:tabs>
        <w:spacing w:before="198" w:line="360" w:lineRule="auto"/>
        <w:ind w:left="360"/>
        <w:jc w:val="both"/>
        <w:rPr>
          <w:rFonts w:ascii="Times New Roman" w:eastAsia="Arial" w:hAnsi="Times New Roman" w:cs="Times New Roman"/>
          <w:b/>
          <w:bCs/>
          <w:color w:val="auto"/>
          <w:sz w:val="24"/>
          <w:lang w:bidi="ar-SA"/>
        </w:rPr>
      </w:pPr>
    </w:p>
    <w:p w14:paraId="435CA94B" w14:textId="3A2ADE09" w:rsidR="00DC0D85" w:rsidRDefault="002D3858">
      <w:pPr>
        <w:pStyle w:val="testoCarattereCarattereCarattereCarattere"/>
        <w:spacing w:before="198"/>
        <w:ind w:left="0"/>
        <w:outlineLvl w:val="0"/>
      </w:pPr>
      <w:bookmarkStart w:id="36" w:name="_Toc144906860"/>
      <w:bookmarkStart w:id="37" w:name="_Toc144988621"/>
      <w:bookmarkStart w:id="38" w:name="_Toc146547109"/>
      <w:r>
        <w:rPr>
          <w:b/>
          <w:bCs/>
          <w:szCs w:val="24"/>
          <w:shd w:val="clear" w:color="auto" w:fill="FFFF00"/>
        </w:rPr>
        <w:lastRenderedPageBreak/>
        <w:t xml:space="preserve">ART. </w:t>
      </w:r>
      <w:r w:rsidR="00CB4589">
        <w:rPr>
          <w:b/>
          <w:bCs/>
          <w:szCs w:val="24"/>
          <w:shd w:val="clear" w:color="auto" w:fill="FFFF00"/>
        </w:rPr>
        <w:t>9</w:t>
      </w:r>
      <w:r w:rsidR="00A3699F">
        <w:rPr>
          <w:b/>
          <w:bCs/>
          <w:szCs w:val="24"/>
          <w:shd w:val="clear" w:color="auto" w:fill="FFFF00"/>
        </w:rPr>
        <w:t xml:space="preserve"> -</w:t>
      </w:r>
      <w:r>
        <w:rPr>
          <w:b/>
          <w:bCs/>
          <w:szCs w:val="24"/>
          <w:shd w:val="clear" w:color="auto" w:fill="FFFF00"/>
        </w:rPr>
        <w:t xml:space="preserve"> OBBLIGHI DELL’APPALTATORE IN CASO DI AFFIDAMENTI FINANZIATI CON LE RISORSE DEL PNRR E DEL PNC</w:t>
      </w:r>
      <w:bookmarkEnd w:id="36"/>
      <w:bookmarkEnd w:id="37"/>
      <w:bookmarkEnd w:id="38"/>
    </w:p>
    <w:p w14:paraId="54D77BB6" w14:textId="422B1C52" w:rsidR="00DC0D85" w:rsidRDefault="002D3858" w:rsidP="00CB4589">
      <w:pPr>
        <w:pStyle w:val="testoCarattereCarattereCarattereCarattere"/>
        <w:spacing w:before="198"/>
        <w:ind w:left="0"/>
        <w:rPr>
          <w:b/>
          <w:bCs/>
          <w:szCs w:val="24"/>
        </w:rPr>
      </w:pPr>
      <w:r>
        <w:rPr>
          <w:b/>
          <w:bCs/>
          <w:szCs w:val="24"/>
        </w:rPr>
        <w:t xml:space="preserve">Ai sensi dell’articolo 47, comma 2, del </w:t>
      </w:r>
      <w:proofErr w:type="spellStart"/>
      <w:r w:rsidR="00CB4589">
        <w:rPr>
          <w:b/>
          <w:bCs/>
          <w:szCs w:val="24"/>
        </w:rPr>
        <w:t>D</w:t>
      </w:r>
      <w:r>
        <w:rPr>
          <w:b/>
          <w:bCs/>
          <w:szCs w:val="24"/>
        </w:rPr>
        <w:t>.l.</w:t>
      </w:r>
      <w:proofErr w:type="spellEnd"/>
      <w:r>
        <w:rPr>
          <w:b/>
          <w:bCs/>
          <w:szCs w:val="24"/>
        </w:rPr>
        <w:t xml:space="preserve"> 31 maggio 2021, n. 77, convertito, con modificazioni, dalla legge 29 luglio 2021 n. 108, gli operatori economici tenuti alla redazione del rapporto sulla situazione del personale, ai sensi dell’art. 46 del </w:t>
      </w:r>
      <w:r w:rsidR="00E02172">
        <w:rPr>
          <w:b/>
          <w:bCs/>
          <w:szCs w:val="24"/>
        </w:rPr>
        <w:t>D</w:t>
      </w:r>
      <w:r>
        <w:rPr>
          <w:b/>
          <w:bCs/>
          <w:szCs w:val="24"/>
        </w:rPr>
        <w:t>.lgs. 11 aprile 2006, n. 198 (operatori che occupano oltre cinquanta dipendenti), producono, a pena di esclusione, al momento della presentazione della domanda di partecipazione, copia dell’ultimo rapporto redatto, con attestazione della sua conformità a quello eventualmente trasmesso alle rappresentanze sindacali aziendali e alla consigliera e al consigliere regionale di parità, ovvero, in caso di inosservanza dei termini previsti dal comma 1 del medesimo art. 46, con attestazione della sua contestuale trasmissione alle rappresentanze sindacali aziendali e alla consigliera e al consigliere regionale di parità.</w:t>
      </w:r>
    </w:p>
    <w:p w14:paraId="33F7FE3C" w14:textId="77777777" w:rsidR="00CB4589" w:rsidRDefault="002D3858" w:rsidP="00CB4589">
      <w:pPr>
        <w:pStyle w:val="testoCarattereCarattereCarattereCarattere"/>
        <w:spacing w:before="198"/>
        <w:ind w:left="0"/>
        <w:rPr>
          <w:b/>
          <w:bCs/>
          <w:szCs w:val="24"/>
        </w:rPr>
      </w:pPr>
      <w:r>
        <w:rPr>
          <w:b/>
          <w:bCs/>
          <w:szCs w:val="24"/>
        </w:rPr>
        <w:t xml:space="preserve">Ai sensi dell’articolo 47, comma 3, del </w:t>
      </w:r>
      <w:proofErr w:type="spellStart"/>
      <w:r w:rsidR="00CB4589">
        <w:rPr>
          <w:b/>
          <w:bCs/>
          <w:szCs w:val="24"/>
        </w:rPr>
        <w:t>D</w:t>
      </w:r>
      <w:r>
        <w:rPr>
          <w:b/>
          <w:bCs/>
          <w:szCs w:val="24"/>
        </w:rPr>
        <w:t>.l.</w:t>
      </w:r>
      <w:proofErr w:type="spellEnd"/>
      <w:r>
        <w:rPr>
          <w:b/>
          <w:bCs/>
          <w:szCs w:val="24"/>
        </w:rPr>
        <w:t xml:space="preserve"> 31 maggio 2021, n. 77, convertito, con modificazioni, dalla legge 29 luglio 2021 n. 108, gli operatori economici che occupano un numero pari o superiore a quindici dipendenti e non tenuti alla redazione del rapporto sulla situazione del personale, ai sensi dell’art. 46 del d.lgs. 11 aprile 2006, n. 198, sono tenuti, entro sei mesi dalla conclusione del contratto, a consegnare alla stazione appaltante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L’operatore economico è altresì tenuto a trasmettere la relazione alle rappresentanze sindacali aziendali e alla consigliera e al consigliere regionale di parità.</w:t>
      </w:r>
    </w:p>
    <w:p w14:paraId="14F84705" w14:textId="15661176" w:rsidR="00DC0D85" w:rsidRDefault="002D3858" w:rsidP="00CB4589">
      <w:pPr>
        <w:pStyle w:val="testoCarattereCarattereCarattereCarattere"/>
        <w:spacing w:before="198"/>
        <w:ind w:left="0"/>
        <w:rPr>
          <w:b/>
          <w:bCs/>
          <w:szCs w:val="24"/>
        </w:rPr>
      </w:pPr>
      <w:r>
        <w:rPr>
          <w:b/>
          <w:bCs/>
          <w:szCs w:val="24"/>
        </w:rPr>
        <w:t>La mancata produzione della relazione comporta l’applicazione delle penali di cui all’articolo</w:t>
      </w:r>
      <w:r w:rsidR="00CB4589">
        <w:rPr>
          <w:b/>
          <w:bCs/>
          <w:szCs w:val="24"/>
        </w:rPr>
        <w:t xml:space="preserve"> </w:t>
      </w:r>
      <w:r>
        <w:rPr>
          <w:b/>
          <w:bCs/>
          <w:szCs w:val="24"/>
        </w:rPr>
        <w:t>47, comma 6, del decreto-legge 31 maggio 2021, n. 77, convertito, con modificazioni, dalla legge 29 luglio 2021, n. 108, per come specificate all’art. 9-bis del presente Capitolato Speciale d’Appalto, nonché l’impossibilità di partecipare in forma singola ovvero in raggruppamento temporaneo, per un periodo di dodici mesi, ad ulteriori procedure di affidamento afferenti agli investimenti pubblici finanziati con le risorse derivanti da PNRR e PNC.</w:t>
      </w:r>
    </w:p>
    <w:p w14:paraId="79E3AF0E" w14:textId="77777777" w:rsidR="00CB4589" w:rsidRDefault="002D3858" w:rsidP="00CB4589">
      <w:pPr>
        <w:pStyle w:val="testoCarattereCarattereCarattereCarattere"/>
        <w:spacing w:before="198"/>
        <w:ind w:left="0"/>
        <w:rPr>
          <w:b/>
          <w:bCs/>
          <w:szCs w:val="24"/>
        </w:rPr>
      </w:pPr>
      <w:r>
        <w:rPr>
          <w:b/>
          <w:bCs/>
          <w:szCs w:val="24"/>
        </w:rPr>
        <w:t xml:space="preserve">Ai sensi dell’articolo 47, comma 3-bis, del </w:t>
      </w:r>
      <w:r w:rsidR="00CB4589">
        <w:rPr>
          <w:b/>
          <w:bCs/>
          <w:szCs w:val="24"/>
        </w:rPr>
        <w:t>decreto-legge</w:t>
      </w:r>
      <w:r>
        <w:rPr>
          <w:b/>
          <w:bCs/>
          <w:szCs w:val="24"/>
        </w:rPr>
        <w:t xml:space="preserve"> 31 maggio 2021, n. 77, convertito,</w:t>
      </w:r>
      <w:r w:rsidR="00CB4589">
        <w:rPr>
          <w:b/>
          <w:bCs/>
          <w:szCs w:val="24"/>
        </w:rPr>
        <w:t xml:space="preserve"> </w:t>
      </w:r>
      <w:r>
        <w:rPr>
          <w:b/>
          <w:bCs/>
          <w:szCs w:val="24"/>
        </w:rPr>
        <w:t>con modificazioni, dalla legge 29 luglio 2021, n. 108, gli operatori economici che occupano un</w:t>
      </w:r>
      <w:r w:rsidR="00CB4589">
        <w:rPr>
          <w:b/>
          <w:bCs/>
          <w:szCs w:val="24"/>
        </w:rPr>
        <w:t xml:space="preserve"> </w:t>
      </w:r>
      <w:r>
        <w:rPr>
          <w:b/>
          <w:bCs/>
          <w:szCs w:val="24"/>
        </w:rPr>
        <w:t>numero pari o superiore a quindici dipendenti sono tenuti, entro sei mesi dalla conclusione</w:t>
      </w:r>
      <w:r w:rsidR="00CB4589">
        <w:rPr>
          <w:b/>
          <w:bCs/>
          <w:szCs w:val="24"/>
        </w:rPr>
        <w:t xml:space="preserve"> </w:t>
      </w:r>
      <w:r>
        <w:rPr>
          <w:b/>
          <w:bCs/>
          <w:szCs w:val="24"/>
        </w:rPr>
        <w:t>del contratto, a consegnare alla stazione appaltante la certificazione di cui all'articolo 17 della</w:t>
      </w:r>
      <w:r w:rsidR="00CB4589">
        <w:rPr>
          <w:b/>
          <w:bCs/>
          <w:szCs w:val="24"/>
        </w:rPr>
        <w:t xml:space="preserve"> </w:t>
      </w:r>
      <w:r>
        <w:rPr>
          <w:b/>
          <w:bCs/>
          <w:szCs w:val="24"/>
        </w:rPr>
        <w:t xml:space="preserve">legge 12 marzo 1999, </w:t>
      </w:r>
      <w:r>
        <w:rPr>
          <w:b/>
          <w:bCs/>
          <w:szCs w:val="24"/>
        </w:rPr>
        <w:lastRenderedPageBreak/>
        <w:t>n. 68 e una relazione che chiarisca l’avvenuto assolvimento degli obblighi</w:t>
      </w:r>
      <w:r w:rsidR="00CB4589">
        <w:rPr>
          <w:b/>
          <w:bCs/>
          <w:szCs w:val="24"/>
        </w:rPr>
        <w:t xml:space="preserve"> </w:t>
      </w:r>
      <w:r>
        <w:rPr>
          <w:b/>
          <w:bCs/>
          <w:szCs w:val="24"/>
        </w:rPr>
        <w:t>previsti a carico delle imprese dalla legge 12 marzo 1999, n. 68, e illustri eventuali sanzioni e</w:t>
      </w:r>
      <w:r w:rsidR="00CB4589">
        <w:rPr>
          <w:b/>
          <w:bCs/>
          <w:szCs w:val="24"/>
        </w:rPr>
        <w:t xml:space="preserve"> </w:t>
      </w:r>
      <w:r>
        <w:rPr>
          <w:b/>
          <w:bCs/>
          <w:szCs w:val="24"/>
        </w:rPr>
        <w:t>provvedimenti imposti a carico dell’impresa nel triennio precedente la data di scadenza della</w:t>
      </w:r>
      <w:r w:rsidR="00CB4589">
        <w:rPr>
          <w:b/>
          <w:bCs/>
          <w:szCs w:val="24"/>
        </w:rPr>
        <w:t xml:space="preserve"> </w:t>
      </w:r>
      <w:r>
        <w:rPr>
          <w:b/>
          <w:bCs/>
          <w:szCs w:val="24"/>
        </w:rPr>
        <w:t>presentazione delle offerte. L’operatore economico è altresì tenuto a trasmettere la relazione alle rappresentanze sindacali aziendali</w:t>
      </w:r>
      <w:r w:rsidR="00CB4589">
        <w:rPr>
          <w:b/>
          <w:bCs/>
          <w:szCs w:val="24"/>
        </w:rPr>
        <w:t>.</w:t>
      </w:r>
    </w:p>
    <w:p w14:paraId="52E53741" w14:textId="48EADC67" w:rsidR="00DC0D85" w:rsidRDefault="002D3858" w:rsidP="00CB4589">
      <w:pPr>
        <w:pStyle w:val="testoCarattereCarattereCarattereCarattere"/>
        <w:spacing w:before="198"/>
        <w:ind w:left="0"/>
        <w:rPr>
          <w:b/>
          <w:bCs/>
          <w:szCs w:val="24"/>
        </w:rPr>
      </w:pPr>
      <w:r>
        <w:rPr>
          <w:b/>
          <w:bCs/>
          <w:szCs w:val="24"/>
        </w:rPr>
        <w:t>La mancata produzione di quanto sopra comporta l’applicazione delle penali di cui all’articolo</w:t>
      </w:r>
      <w:r w:rsidR="00CB4589">
        <w:rPr>
          <w:b/>
          <w:bCs/>
          <w:szCs w:val="24"/>
        </w:rPr>
        <w:t xml:space="preserve"> </w:t>
      </w:r>
      <w:r>
        <w:rPr>
          <w:b/>
          <w:bCs/>
          <w:szCs w:val="24"/>
        </w:rPr>
        <w:t>47, comma 6, del decreto-legge 31 maggio 2021, n. 77, convertito, con modificazioni, dalla</w:t>
      </w:r>
      <w:r w:rsidR="00CB4589">
        <w:rPr>
          <w:b/>
          <w:bCs/>
          <w:szCs w:val="24"/>
        </w:rPr>
        <w:t xml:space="preserve"> </w:t>
      </w:r>
      <w:r>
        <w:rPr>
          <w:b/>
          <w:bCs/>
          <w:szCs w:val="24"/>
        </w:rPr>
        <w:t>legge 29 luglio 2021, n. 108, per come specificate all’art. 9-bis del presente Capitolato Speciale d’Appalto.</w:t>
      </w:r>
    </w:p>
    <w:p w14:paraId="3E85A602" w14:textId="77777777" w:rsidR="00DC0D85" w:rsidRDefault="002D3858" w:rsidP="00CB4589">
      <w:pPr>
        <w:pStyle w:val="testoCarattereCarattereCarattereCarattere"/>
        <w:spacing w:before="198"/>
        <w:ind w:left="0"/>
      </w:pPr>
      <w:r>
        <w:rPr>
          <w:b/>
          <w:bCs/>
          <w:szCs w:val="24"/>
        </w:rPr>
        <w:t>Tutte le imprese partecipanti alla procedura di gara, al momento della presentazione dell'offerta, devono, a pena di esclusione, assumersi l’obbligo di assicurare, in caso di aggiudicazione del contratto, una quota pari almeno al 30 per cento, delle assunzioni necessarie per l'esecuzione del contratto o per la realizzazione di attività ad esso connesse o strumentali, sia all'occupazione giovanile, sia all’occupazione femminile.</w:t>
      </w:r>
    </w:p>
    <w:p w14:paraId="283E7C0F" w14:textId="57997D0F" w:rsidR="00DC0D85" w:rsidRDefault="00CB4589" w:rsidP="00CB4589">
      <w:pPr>
        <w:pStyle w:val="testoCarattereCarattereCarattereCarattere"/>
        <w:spacing w:before="198"/>
        <w:ind w:left="0"/>
      </w:pPr>
      <w:r>
        <w:rPr>
          <w:b/>
          <w:bCs/>
          <w:szCs w:val="24"/>
          <w:shd w:val="clear" w:color="auto" w:fill="FFFF00"/>
        </w:rPr>
        <w:t>O</w:t>
      </w:r>
      <w:r w:rsidR="002D3858">
        <w:rPr>
          <w:b/>
          <w:bCs/>
          <w:szCs w:val="24"/>
          <w:shd w:val="clear" w:color="auto" w:fill="FFFF00"/>
        </w:rPr>
        <w:t xml:space="preserve">VVERO: </w:t>
      </w:r>
      <w:r w:rsidR="002D3858">
        <w:rPr>
          <w:b/>
          <w:bCs/>
          <w:szCs w:val="24"/>
        </w:rPr>
        <w:t xml:space="preserve">Per quanto attiene, specificamente, alla quota di pari opportunità di genere nelle nuove assunzioni, ove necessarie, si evidenzia che nello </w:t>
      </w:r>
      <w:r>
        <w:rPr>
          <w:b/>
          <w:bCs/>
          <w:szCs w:val="24"/>
        </w:rPr>
        <w:t>specifico settore</w:t>
      </w:r>
      <w:r w:rsidR="002D3858">
        <w:rPr>
          <w:b/>
          <w:bCs/>
          <w:szCs w:val="24"/>
        </w:rPr>
        <w:t xml:space="preserve"> …………………………… (i.e. settore economico – codice Ateco</w:t>
      </w:r>
      <w:r>
        <w:rPr>
          <w:b/>
          <w:bCs/>
          <w:szCs w:val="24"/>
        </w:rPr>
        <w:t xml:space="preserve"> …</w:t>
      </w:r>
      <w:r w:rsidR="002D3858">
        <w:rPr>
          <w:b/>
          <w:bCs/>
          <w:szCs w:val="24"/>
        </w:rPr>
        <w:t xml:space="preserve">. </w:t>
      </w:r>
      <w:proofErr w:type="gramStart"/>
      <w:r>
        <w:rPr>
          <w:b/>
          <w:bCs/>
          <w:szCs w:val="24"/>
        </w:rPr>
        <w:t>cifre:  …</w:t>
      </w:r>
      <w:proofErr w:type="gramEnd"/>
      <w:r w:rsidR="002D3858">
        <w:rPr>
          <w:b/>
          <w:bCs/>
          <w:szCs w:val="24"/>
        </w:rPr>
        <w:t>), in cui si collocano gli interventi oggetto della presente procedura, si registra un tasso di occupazione femminile inferiore alla media nazionale (fonte-DATI ISTAT ANNO …</w:t>
      </w:r>
      <w:proofErr w:type="gramStart"/>
      <w:r w:rsidR="002D3858">
        <w:rPr>
          <w:b/>
          <w:bCs/>
          <w:szCs w:val="24"/>
        </w:rPr>
        <w:t>…….</w:t>
      </w:r>
      <w:proofErr w:type="gramEnd"/>
      <w:r w:rsidR="002D3858">
        <w:rPr>
          <w:b/>
          <w:bCs/>
          <w:szCs w:val="24"/>
        </w:rPr>
        <w:t>.2017: su un totale di ………</w:t>
      </w:r>
      <w:proofErr w:type="gramStart"/>
      <w:r w:rsidR="002D3858">
        <w:rPr>
          <w:b/>
          <w:bCs/>
          <w:szCs w:val="24"/>
        </w:rPr>
        <w:t>…….</w:t>
      </w:r>
      <w:proofErr w:type="gramEnd"/>
      <w:r w:rsidR="002D3858">
        <w:rPr>
          <w:b/>
          <w:bCs/>
          <w:szCs w:val="24"/>
        </w:rPr>
        <w:t>. dipendenti nelle …………………, solo …………</w:t>
      </w:r>
      <w:proofErr w:type="gramStart"/>
      <w:r w:rsidR="002D3858">
        <w:rPr>
          <w:b/>
          <w:bCs/>
          <w:szCs w:val="24"/>
        </w:rPr>
        <w:t>…….</w:t>
      </w:r>
      <w:proofErr w:type="gramEnd"/>
      <w:r w:rsidR="002D3858">
        <w:rPr>
          <w:b/>
          <w:bCs/>
          <w:szCs w:val="24"/>
        </w:rPr>
        <w:t xml:space="preserve">. sono dipendenti </w:t>
      </w:r>
      <w:r>
        <w:rPr>
          <w:b/>
          <w:bCs/>
          <w:szCs w:val="24"/>
        </w:rPr>
        <w:t>donne)</w:t>
      </w:r>
      <w:r w:rsidR="002D3858">
        <w:rPr>
          <w:b/>
          <w:bCs/>
          <w:szCs w:val="24"/>
        </w:rPr>
        <w:t xml:space="preserve"> di altri settori del sistema economico. Le caratteristiche strutturali delle mansioni e il contesto delle attività da svolgere rendono, infatti, particolarmente complesso l’impiego di consistente manodopera femminile. Ciò risulta comprovato dai più recenti dati ISTAT disponibili, secondo i quali il tasso di occupazione femminile rilevato nel settore delle “………………………</w:t>
      </w:r>
      <w:proofErr w:type="gramStart"/>
      <w:r w:rsidR="002D3858">
        <w:rPr>
          <w:b/>
          <w:bCs/>
          <w:szCs w:val="24"/>
        </w:rPr>
        <w:t>…….</w:t>
      </w:r>
      <w:proofErr w:type="gramEnd"/>
      <w:r w:rsidR="002D3858">
        <w:rPr>
          <w:b/>
          <w:bCs/>
          <w:szCs w:val="24"/>
        </w:rPr>
        <w:t xml:space="preserve">” si attesta a circa il ……………%, sicché il raggiungimento della percentuale del 30% (trenta percento) delle nuove assunzioni da destinare all’occupazione femminile, prescritta dall’articolo 47, co. 4, del D.L. n. 77/2021, risulta di difficile realizzazione. </w:t>
      </w:r>
    </w:p>
    <w:p w14:paraId="002A236B" w14:textId="77777777" w:rsidR="00DC0D85" w:rsidRDefault="002D3858" w:rsidP="00CB4589">
      <w:pPr>
        <w:pStyle w:val="testoCarattereCarattereCarattereCarattere"/>
        <w:spacing w:before="198"/>
        <w:ind w:left="0"/>
        <w:rPr>
          <w:b/>
          <w:bCs/>
          <w:szCs w:val="24"/>
        </w:rPr>
      </w:pPr>
      <w:r>
        <w:rPr>
          <w:b/>
          <w:bCs/>
          <w:szCs w:val="24"/>
        </w:rPr>
        <w:t xml:space="preserve">Alla luce di quanto sopra, una rigida applicazione dell’articolo 47, co. 4, del citato D.L. n. 77/2021 determinerebbe un onere troppo gravoso per gli Operatori economici nel settore di specie, che potrebbe contrastare con obiettivi di efficienza del ciclo economico. </w:t>
      </w:r>
    </w:p>
    <w:p w14:paraId="6B9D7CC9" w14:textId="77777777" w:rsidR="00DC0D85" w:rsidRDefault="002D3858" w:rsidP="00CB4589">
      <w:pPr>
        <w:pStyle w:val="testoCarattereCarattereCarattereCarattere"/>
        <w:spacing w:before="198"/>
        <w:ind w:left="0"/>
        <w:rPr>
          <w:b/>
          <w:bCs/>
          <w:szCs w:val="24"/>
        </w:rPr>
      </w:pPr>
      <w:r>
        <w:rPr>
          <w:b/>
          <w:bCs/>
          <w:szCs w:val="24"/>
        </w:rPr>
        <w:t xml:space="preserve">Pertanto, ai sensi dell’articolo 47, co. 7, del D.L. n. 77/2021, si rende concreta la necessità di derogare alla quota del 30% (trenta percento) delle </w:t>
      </w:r>
      <w:proofErr w:type="gramStart"/>
      <w:r>
        <w:rPr>
          <w:b/>
          <w:bCs/>
          <w:szCs w:val="24"/>
        </w:rPr>
        <w:t>predette</w:t>
      </w:r>
      <w:proofErr w:type="gramEnd"/>
      <w:r>
        <w:rPr>
          <w:b/>
          <w:bCs/>
          <w:szCs w:val="24"/>
        </w:rPr>
        <w:t xml:space="preserve"> assunzioni, riducendola e assumendo come parametro di riferimento il citato tasso di occupazione femminile rilevato dall’ISTAT (i.e. ………………</w:t>
      </w:r>
      <w:proofErr w:type="gramStart"/>
      <w:r>
        <w:rPr>
          <w:b/>
          <w:bCs/>
          <w:szCs w:val="24"/>
        </w:rPr>
        <w:t>…….</w:t>
      </w:r>
      <w:proofErr w:type="gramEnd"/>
      <w:r>
        <w:rPr>
          <w:b/>
          <w:bCs/>
          <w:szCs w:val="24"/>
        </w:rPr>
        <w:t xml:space="preserve">%). Tuttavia, al fine di stimolare gli Operatori economici al rispetto delle </w:t>
      </w:r>
      <w:r>
        <w:rPr>
          <w:b/>
          <w:bCs/>
          <w:szCs w:val="24"/>
        </w:rPr>
        <w:lastRenderedPageBreak/>
        <w:t>pari opportunità e contribuire, in ossequio allo spirito della norma, ad un incremento del tasso occupazione femminile nel settore oggetto di intervento, l’operatore dovrà garantire un’assunzione di una percentuale di donne superiore di ………… punti percentuali al tasso di occupazione femminile del ……</w:t>
      </w:r>
      <w:proofErr w:type="gramStart"/>
      <w:r>
        <w:rPr>
          <w:b/>
          <w:bCs/>
          <w:szCs w:val="24"/>
        </w:rPr>
        <w:t>…….</w:t>
      </w:r>
      <w:proofErr w:type="gramEnd"/>
      <w:r>
        <w:rPr>
          <w:b/>
          <w:bCs/>
          <w:szCs w:val="24"/>
        </w:rPr>
        <w:t>.% (……</w:t>
      </w:r>
      <w:proofErr w:type="gramStart"/>
      <w:r>
        <w:rPr>
          <w:b/>
          <w:bCs/>
          <w:szCs w:val="24"/>
        </w:rPr>
        <w:t>…….</w:t>
      </w:r>
      <w:proofErr w:type="gramEnd"/>
      <w:r>
        <w:rPr>
          <w:b/>
          <w:bCs/>
          <w:szCs w:val="24"/>
        </w:rPr>
        <w:t>. percento) registrato a livello nazionale nel settore oggetto di intervento, in ragione di quanto previsto al paragrafo 6 del D.M. 7 dicembre 2021, recante “Adozione delle linee guida volte a favorire la pari opportunità di genere e generazionali, nonché l’inclusione lavorativa delle persone con disabilità nei contratti pubblici finanziati con le risorse del PNRR e del PNC”.</w:t>
      </w:r>
    </w:p>
    <w:p w14:paraId="13C91EB7" w14:textId="0CBC5887" w:rsidR="00DC0D85" w:rsidRDefault="002D3858" w:rsidP="00CB4589">
      <w:pPr>
        <w:pStyle w:val="testoCarattereCarattereCarattereCarattere"/>
        <w:spacing w:before="198"/>
        <w:ind w:left="0"/>
        <w:rPr>
          <w:b/>
          <w:bCs/>
          <w:szCs w:val="24"/>
        </w:rPr>
      </w:pPr>
      <w:r>
        <w:rPr>
          <w:b/>
          <w:bCs/>
          <w:szCs w:val="24"/>
        </w:rPr>
        <w:t>Il mancato rispetto dell’obbligo di cui sopra comporta l’applicazione delle penali di cui all’articolo 47, comma 6, del decreto-legge 31 maggio 2021, n. 77, convertito, con modificazioni, dalla legge 29 luglio 2021, n. 108, per come specificate all’art. 9-b</w:t>
      </w:r>
      <w:r w:rsidR="00CB4589">
        <w:rPr>
          <w:b/>
          <w:bCs/>
          <w:szCs w:val="24"/>
        </w:rPr>
        <w:t>i</w:t>
      </w:r>
      <w:r>
        <w:rPr>
          <w:b/>
          <w:bCs/>
          <w:szCs w:val="24"/>
        </w:rPr>
        <w:t>s del presente Capitolato Speciale d’Appalto.</w:t>
      </w:r>
    </w:p>
    <w:p w14:paraId="25ABFF5D" w14:textId="12E13B7D" w:rsidR="00DC0D85" w:rsidRDefault="002D3858" w:rsidP="00CB4589">
      <w:pPr>
        <w:pStyle w:val="testoCarattereCarattereCarattereCarattere"/>
        <w:spacing w:before="198"/>
        <w:ind w:left="0"/>
        <w:rPr>
          <w:b/>
          <w:bCs/>
          <w:szCs w:val="24"/>
        </w:rPr>
      </w:pPr>
      <w:r>
        <w:rPr>
          <w:b/>
          <w:bCs/>
          <w:szCs w:val="24"/>
        </w:rPr>
        <w:t>L’appaltatore dichiara di accettare l’applicazione delle norme derivanti dal protocollo di legalità sottoscritto in data 16/09/2013 presso la Prefettura di Rimini (pubblicato sul sito della Prefettura di Rimini all’indirizzo:</w:t>
      </w:r>
    </w:p>
    <w:p w14:paraId="5270650E" w14:textId="65B3E155" w:rsidR="00DC0D85" w:rsidRDefault="002D3858" w:rsidP="00CB4589">
      <w:pPr>
        <w:pStyle w:val="testoCarattereCarattereCarattereCarattere"/>
        <w:spacing w:before="198"/>
        <w:ind w:left="0"/>
        <w:rPr>
          <w:b/>
          <w:bCs/>
          <w:szCs w:val="24"/>
        </w:rPr>
      </w:pPr>
      <w:r>
        <w:rPr>
          <w:b/>
          <w:bCs/>
          <w:szCs w:val="24"/>
        </w:rPr>
        <w:t>http://www.prefettura.it/FILES/docs/1215/intesa_per_legalit%E0_e_sicurezza_appalti_e_forniture_pubblici.pdf</w:t>
      </w:r>
    </w:p>
    <w:p w14:paraId="3CE1B4DC" w14:textId="77777777" w:rsidR="00DC0D85" w:rsidRDefault="002D3858">
      <w:pPr>
        <w:pStyle w:val="testoCarattereCarattereCarattereCarattere"/>
        <w:spacing w:before="198"/>
        <w:ind w:left="0"/>
        <w:rPr>
          <w:b/>
          <w:bCs/>
          <w:szCs w:val="24"/>
        </w:rPr>
      </w:pPr>
      <w:r>
        <w:rPr>
          <w:b/>
          <w:bCs/>
          <w:szCs w:val="24"/>
        </w:rPr>
        <w:t>che qui si intendono integralmente riportate, e di accettarne incondizionatamente il contenuto e gli effetti.</w:t>
      </w:r>
    </w:p>
    <w:p w14:paraId="75D9525C" w14:textId="77777777" w:rsidR="00CB4589" w:rsidRDefault="00CB4589">
      <w:pPr>
        <w:pStyle w:val="testoCarattereCarattereCarattereCarattere"/>
        <w:spacing w:before="198"/>
        <w:ind w:left="0"/>
        <w:rPr>
          <w:b/>
          <w:bCs/>
          <w:szCs w:val="24"/>
        </w:rPr>
      </w:pPr>
    </w:p>
    <w:p w14:paraId="39E42F8B" w14:textId="77777777" w:rsidR="00DC0D85" w:rsidRDefault="002D3858">
      <w:pPr>
        <w:pStyle w:val="testoCarattereCarattereCarattereCarattere"/>
        <w:spacing w:before="198"/>
        <w:ind w:left="0"/>
        <w:outlineLvl w:val="0"/>
        <w:rPr>
          <w:b/>
          <w:bCs/>
          <w:szCs w:val="24"/>
          <w:shd w:val="clear" w:color="auto" w:fill="FFFF00"/>
        </w:rPr>
      </w:pPr>
      <w:bookmarkStart w:id="39" w:name="_Toc144906861"/>
      <w:bookmarkStart w:id="40" w:name="_Toc144988622"/>
      <w:bookmarkStart w:id="41" w:name="_Toc146547110"/>
      <w:r>
        <w:rPr>
          <w:b/>
          <w:bCs/>
          <w:szCs w:val="24"/>
          <w:shd w:val="clear" w:color="auto" w:fill="FFFF00"/>
        </w:rPr>
        <w:t>Art. 9-bis PENALI PARI OPPORTUNITÀ E INCLUSIONE LAVORATIVA NEI CONTRATTI PUBBLICI, NEL PNRR E NEL PNC</w:t>
      </w:r>
      <w:bookmarkEnd w:id="39"/>
      <w:bookmarkEnd w:id="40"/>
      <w:bookmarkEnd w:id="41"/>
    </w:p>
    <w:p w14:paraId="705C650D" w14:textId="114C1246" w:rsidR="00DC0D85" w:rsidRDefault="002D3858" w:rsidP="00586AC1">
      <w:pPr>
        <w:pStyle w:val="testoCarattereCarattereCarattereCarattere"/>
        <w:spacing w:before="198"/>
        <w:ind w:left="0"/>
        <w:rPr>
          <w:b/>
          <w:bCs/>
          <w:szCs w:val="24"/>
        </w:rPr>
      </w:pPr>
      <w:r>
        <w:rPr>
          <w:b/>
          <w:bCs/>
          <w:szCs w:val="24"/>
        </w:rPr>
        <w:t xml:space="preserve">Relativamente all’applicazione dell’art. 47 del </w:t>
      </w:r>
      <w:r w:rsidR="00586AC1">
        <w:rPr>
          <w:b/>
          <w:bCs/>
          <w:szCs w:val="24"/>
        </w:rPr>
        <w:t>Decreto-legge</w:t>
      </w:r>
      <w:r>
        <w:rPr>
          <w:b/>
          <w:bCs/>
          <w:szCs w:val="24"/>
        </w:rPr>
        <w:t xml:space="preserve"> n. 77/2021, convertito nella L</w:t>
      </w:r>
      <w:r w:rsidR="00586AC1">
        <w:rPr>
          <w:b/>
          <w:bCs/>
          <w:szCs w:val="24"/>
        </w:rPr>
        <w:t xml:space="preserve">. </w:t>
      </w:r>
      <w:r>
        <w:rPr>
          <w:b/>
          <w:bCs/>
          <w:szCs w:val="24"/>
        </w:rPr>
        <w:t>n. 108/2021, si applicano le seguenti penali:</w:t>
      </w:r>
    </w:p>
    <w:p w14:paraId="239D9F95" w14:textId="77777777" w:rsidR="00DC0D85" w:rsidRDefault="002D3858">
      <w:pPr>
        <w:pStyle w:val="testoCarattereCarattereCarattereCarattere"/>
        <w:spacing w:before="198"/>
        <w:rPr>
          <w:b/>
          <w:bCs/>
          <w:szCs w:val="24"/>
        </w:rPr>
      </w:pPr>
      <w:r>
        <w:rPr>
          <w:b/>
          <w:bCs/>
          <w:szCs w:val="24"/>
        </w:rPr>
        <w:t>a) in caso di mancata produzione - da parte degli operatori economici che occupano un numero pari o superiore a quindici dipendenti e non tenuti alla redazione del rapporto sulla situazione</w:t>
      </w:r>
    </w:p>
    <w:p w14:paraId="70FFEB45" w14:textId="5A3FCFD2" w:rsidR="00DC0D85" w:rsidRDefault="002D3858">
      <w:pPr>
        <w:pStyle w:val="testoCarattereCarattereCarattereCarattere"/>
        <w:spacing w:before="198"/>
        <w:rPr>
          <w:b/>
          <w:bCs/>
          <w:szCs w:val="24"/>
        </w:rPr>
      </w:pPr>
      <w:r>
        <w:rPr>
          <w:b/>
          <w:bCs/>
          <w:szCs w:val="24"/>
        </w:rPr>
        <w:t>del personale - della relazione di genere sulla situazione del personale maschile e femminile entro sei mesi dalla conclusione del contratto di appalto, si applicherà una sanzione giornaliera pari allo 0,6 per mille dell'ammontare netto contrattuale, entro l’importo massimo del 20% di tale ammontare netto</w:t>
      </w:r>
      <w:r w:rsidR="00E02172">
        <w:rPr>
          <w:b/>
          <w:bCs/>
          <w:szCs w:val="24"/>
        </w:rPr>
        <w:t>;</w:t>
      </w:r>
    </w:p>
    <w:p w14:paraId="24F1B599" w14:textId="42B90910" w:rsidR="00DC0D85" w:rsidRDefault="002D3858">
      <w:pPr>
        <w:pStyle w:val="testoCarattereCarattereCarattereCarattere"/>
        <w:spacing w:before="198"/>
        <w:rPr>
          <w:b/>
          <w:bCs/>
          <w:szCs w:val="24"/>
        </w:rPr>
      </w:pPr>
      <w:r>
        <w:rPr>
          <w:b/>
          <w:bCs/>
          <w:szCs w:val="24"/>
        </w:rPr>
        <w:t xml:space="preserve">b) </w:t>
      </w:r>
      <w:r w:rsidR="00E02172">
        <w:rPr>
          <w:b/>
          <w:bCs/>
          <w:szCs w:val="24"/>
        </w:rPr>
        <w:t>i</w:t>
      </w:r>
      <w:r>
        <w:rPr>
          <w:b/>
          <w:bCs/>
          <w:szCs w:val="24"/>
        </w:rPr>
        <w:t xml:space="preserve">n caso di mancata produzione da parte degli operatori economici che occupano un numero </w:t>
      </w:r>
      <w:r>
        <w:rPr>
          <w:b/>
          <w:bCs/>
          <w:szCs w:val="24"/>
        </w:rPr>
        <w:lastRenderedPageBreak/>
        <w:t>pari o superiore a quindici dipendenti della certificazione e della relazione circa l’avvenuto assolvimento degli obblighi previsti a carico delle imprese dalla legge 12 marzo 1999, n. 68, e le eventuali sanzioni e provvedimenti imposti a carico delle imprese nel triennio precedente la data di scadenza della presentazione delle offerte, si applicherà una sanzione giornaliera pari allo 0,6 per mille dell'ammontare netto contrattuale, entro l’importo massimo del 20% di tale ammontare netto</w:t>
      </w:r>
      <w:r w:rsidR="00E02172">
        <w:rPr>
          <w:b/>
          <w:bCs/>
          <w:szCs w:val="24"/>
        </w:rPr>
        <w:t>;</w:t>
      </w:r>
    </w:p>
    <w:p w14:paraId="67D0680D" w14:textId="77777777" w:rsidR="00DC0D85" w:rsidRDefault="002D3858">
      <w:pPr>
        <w:pStyle w:val="testoCarattereCarattereCarattereCarattere"/>
        <w:spacing w:before="198"/>
      </w:pPr>
      <w:r>
        <w:rPr>
          <w:b/>
          <w:bCs/>
          <w:szCs w:val="24"/>
        </w:rPr>
        <w:t xml:space="preserve">c) nel caso di inosservanza dell’obbligo di assicurare una </w:t>
      </w:r>
      <w:r>
        <w:rPr>
          <w:b/>
          <w:bCs/>
          <w:szCs w:val="24"/>
          <w:shd w:val="clear" w:color="auto" w:fill="FFFF00"/>
        </w:rPr>
        <w:t>quota pari almeno al 30% delle assunzioni necessarie per l’esecuzione del contratto</w:t>
      </w:r>
      <w:r>
        <w:rPr>
          <w:b/>
          <w:bCs/>
          <w:szCs w:val="24"/>
        </w:rPr>
        <w:t xml:space="preserve"> o per la realizzazione di attività ad esso connesse o strumentali sia all’occupazione giovanile </w:t>
      </w:r>
      <w:r>
        <w:rPr>
          <w:b/>
          <w:bCs/>
          <w:szCs w:val="24"/>
          <w:shd w:val="clear" w:color="auto" w:fill="FFFF00"/>
        </w:rPr>
        <w:t>sia all’occupazione femminile</w:t>
      </w:r>
      <w:r>
        <w:rPr>
          <w:b/>
          <w:bCs/>
          <w:szCs w:val="24"/>
        </w:rPr>
        <w:t>, si applicherà una sanzione giornaliera compresa tra lo 0,6 per mille e l’1 per mille dell'ammontare netto contrattuale, secondo la gravità dell’inadempimento contestato, entro l’importo massimo del 20% di tale ammontare netto, per ogni giorno di ritardo a decorrere dalla scadenza di dieci giorni dalla contestazione senza risposta oppure dalla data della valutazione negativa delle controdeduzioni da parte del RUP.</w:t>
      </w:r>
    </w:p>
    <w:p w14:paraId="4134A0C6" w14:textId="5B5321C6" w:rsidR="00DC0D85" w:rsidRDefault="002D3858" w:rsidP="00586AC1">
      <w:pPr>
        <w:pStyle w:val="testoCarattereCarattereCarattereCarattere"/>
        <w:spacing w:before="198"/>
        <w:ind w:left="0"/>
        <w:rPr>
          <w:b/>
          <w:bCs/>
          <w:szCs w:val="24"/>
        </w:rPr>
      </w:pPr>
      <w:r>
        <w:rPr>
          <w:b/>
          <w:bCs/>
          <w:szCs w:val="24"/>
        </w:rPr>
        <w:t>Nel caso in cui si verifichino le inadempienze contrattuali sopra indicate al comma 1, lett. c), il R.U.P. contesta gli addebiti al soggetto aggiudicatario, assegnando un termine di dieci giorni per la presentazione di controdeduzioni.</w:t>
      </w:r>
    </w:p>
    <w:p w14:paraId="1B08B4E8" w14:textId="77777777" w:rsidR="00DC0D85" w:rsidRDefault="002D3858" w:rsidP="00586AC1">
      <w:pPr>
        <w:pStyle w:val="testoCarattereCarattereCarattereCarattere"/>
        <w:spacing w:before="198"/>
        <w:ind w:left="0"/>
        <w:rPr>
          <w:b/>
          <w:bCs/>
          <w:szCs w:val="24"/>
        </w:rPr>
      </w:pPr>
      <w:r>
        <w:rPr>
          <w:b/>
          <w:bCs/>
          <w:szCs w:val="24"/>
        </w:rPr>
        <w:t>Valutate negativamente le controdeduzioni, o scaduto il termine senza che il soggetto aggiudicatario/i soggetti aggiudicatari abbia/abbiano risposto, il R.U.P. dispone l’applicazione della penale, dandone comunicazione all’appaltatore.</w:t>
      </w:r>
    </w:p>
    <w:p w14:paraId="3810EE1D" w14:textId="4CC2BD2C" w:rsidR="00DC0D85" w:rsidRDefault="002D3858">
      <w:pPr>
        <w:pStyle w:val="testoCarattereCarattereCarattereCarattere"/>
        <w:spacing w:before="198"/>
        <w:ind w:left="0"/>
        <w:rPr>
          <w:b/>
          <w:bCs/>
          <w:szCs w:val="24"/>
        </w:rPr>
      </w:pPr>
      <w:r>
        <w:rPr>
          <w:b/>
          <w:bCs/>
          <w:szCs w:val="24"/>
        </w:rPr>
        <w:t>L’ammontare complessivo delle penali non può comunque essere superiore al 20% dell’ammontare netto contrattuale.</w:t>
      </w:r>
    </w:p>
    <w:p w14:paraId="641E038B" w14:textId="77777777" w:rsidR="00586AC1" w:rsidRDefault="00586AC1">
      <w:pPr>
        <w:pStyle w:val="testoCarattereCarattereCarattereCarattere"/>
        <w:spacing w:before="198"/>
        <w:ind w:left="0"/>
        <w:rPr>
          <w:b/>
          <w:bCs/>
          <w:szCs w:val="24"/>
        </w:rPr>
      </w:pPr>
    </w:p>
    <w:p w14:paraId="7C8BB376" w14:textId="5F09B1E4" w:rsidR="00DC0D85" w:rsidRDefault="002D3858">
      <w:pPr>
        <w:pStyle w:val="testoCarattereCarattereCarattereCarattere"/>
        <w:spacing w:before="198"/>
        <w:ind w:left="0"/>
        <w:outlineLvl w:val="0"/>
        <w:rPr>
          <w:b/>
          <w:bCs/>
          <w:szCs w:val="24"/>
        </w:rPr>
      </w:pPr>
      <w:bookmarkStart w:id="42" w:name="_Toc144906862"/>
      <w:bookmarkStart w:id="43" w:name="_Toc144988623"/>
      <w:bookmarkStart w:id="44" w:name="_Toc146547111"/>
      <w:r>
        <w:rPr>
          <w:b/>
          <w:bCs/>
          <w:szCs w:val="24"/>
        </w:rPr>
        <w:t xml:space="preserve">ART.  10 </w:t>
      </w:r>
      <w:r w:rsidR="00586AC1">
        <w:rPr>
          <w:b/>
          <w:bCs/>
          <w:szCs w:val="24"/>
        </w:rPr>
        <w:t>-</w:t>
      </w:r>
      <w:r>
        <w:rPr>
          <w:b/>
          <w:bCs/>
          <w:szCs w:val="24"/>
        </w:rPr>
        <w:t xml:space="preserve"> ORDINE DA TENERSI NELL’ANDAMENTO DEI LAVORI</w:t>
      </w:r>
      <w:bookmarkEnd w:id="42"/>
      <w:bookmarkEnd w:id="43"/>
      <w:bookmarkEnd w:id="44"/>
    </w:p>
    <w:p w14:paraId="1670A969" w14:textId="77777777" w:rsidR="00DC0D85" w:rsidRDefault="002D3858" w:rsidP="00586AC1">
      <w:pPr>
        <w:pStyle w:val="Standard"/>
        <w:widowControl w:val="0"/>
        <w:tabs>
          <w:tab w:val="left" w:pos="945"/>
        </w:tabs>
        <w:spacing w:before="198" w:line="360" w:lineRule="auto"/>
        <w:jc w:val="both"/>
        <w:rPr>
          <w:rFonts w:ascii="Times New Roman" w:hAnsi="Times New Roman"/>
          <w:sz w:val="24"/>
        </w:rPr>
      </w:pPr>
      <w:r>
        <w:rPr>
          <w:rFonts w:ascii="Times New Roman" w:hAnsi="Times New Roman"/>
          <w:sz w:val="24"/>
        </w:rPr>
        <w:t>In genere l’appaltatore avrà la facoltà di sviluppare i lavori nel modo che crederà più conveniente per darli perfettamente compiuti nel termine contrattuale, purché a giudizio della Direzione Lavori non risulti pregiudizievole alla buona riuscita delle opere ed agli interessi dell’Amministrazione.</w:t>
      </w:r>
    </w:p>
    <w:p w14:paraId="7B1FD837" w14:textId="77777777" w:rsidR="00DC0D85" w:rsidRDefault="002D3858" w:rsidP="00586AC1">
      <w:pPr>
        <w:pStyle w:val="Standard"/>
        <w:widowControl w:val="0"/>
        <w:tabs>
          <w:tab w:val="left" w:pos="945"/>
        </w:tabs>
        <w:spacing w:before="198" w:line="360" w:lineRule="auto"/>
        <w:jc w:val="both"/>
        <w:rPr>
          <w:rFonts w:ascii="Times New Roman" w:hAnsi="Times New Roman"/>
          <w:sz w:val="24"/>
        </w:rPr>
      </w:pPr>
      <w:r>
        <w:rPr>
          <w:rFonts w:ascii="Times New Roman" w:hAnsi="Times New Roman"/>
          <w:sz w:val="24"/>
        </w:rPr>
        <w:t xml:space="preserve">L’Amministrazione si riserva in ogni modo il diritto di stabilire l’esecuzione di un determinato lavoro entro un congruo termine da considerarsi perentorio o di disporre l’ordine di esecuzione dei lavori in modo che riterrà opportuno e conveniente, specialmente in relazione alle esigenze dipendenti dall’esecuzione di opere ed alla consegna delle forniture escluse dall’appalto, senza che l’appaltatore possa rifiutarsi o farne </w:t>
      </w:r>
      <w:r>
        <w:rPr>
          <w:rFonts w:ascii="Times New Roman" w:hAnsi="Times New Roman"/>
          <w:sz w:val="24"/>
        </w:rPr>
        <w:lastRenderedPageBreak/>
        <w:t>oggetto di richiesta di speciali compensi.</w:t>
      </w:r>
    </w:p>
    <w:p w14:paraId="0FB6A33B" w14:textId="77777777" w:rsidR="00DC0D85" w:rsidRDefault="002D3858" w:rsidP="00586AC1">
      <w:pPr>
        <w:pStyle w:val="Standard"/>
        <w:widowControl w:val="0"/>
        <w:tabs>
          <w:tab w:val="left" w:pos="945"/>
        </w:tabs>
        <w:spacing w:before="198" w:line="360" w:lineRule="auto"/>
        <w:jc w:val="both"/>
        <w:rPr>
          <w:rFonts w:ascii="Times New Roman" w:hAnsi="Times New Roman"/>
          <w:sz w:val="24"/>
        </w:rPr>
      </w:pPr>
      <w:r>
        <w:rPr>
          <w:rFonts w:ascii="Times New Roman" w:hAnsi="Times New Roman"/>
          <w:sz w:val="24"/>
        </w:rPr>
        <w:t>Il termine perentorio di cui al precedente comma potrà riferirsi anche all’ultimazione completa di una parte dell’opera e ciò per la necessità di usare detta parte di opera prima dello scadere del termine di ultimazione. Anche in questo caso l’Impresa non avrà diritto di indennizzi di sorta.</w:t>
      </w:r>
    </w:p>
    <w:p w14:paraId="6CA0BB9D" w14:textId="77777777" w:rsidR="00DC0D85" w:rsidRDefault="002D3858" w:rsidP="00586AC1">
      <w:pPr>
        <w:pStyle w:val="Standard"/>
        <w:widowControl w:val="0"/>
        <w:tabs>
          <w:tab w:val="left" w:pos="945"/>
        </w:tabs>
        <w:spacing w:before="198" w:line="360" w:lineRule="auto"/>
        <w:jc w:val="both"/>
        <w:rPr>
          <w:rFonts w:ascii="Times New Roman" w:hAnsi="Times New Roman"/>
          <w:sz w:val="24"/>
        </w:rPr>
      </w:pPr>
      <w:r>
        <w:rPr>
          <w:rFonts w:ascii="Times New Roman" w:hAnsi="Times New Roman"/>
          <w:sz w:val="24"/>
        </w:rPr>
        <w:t>In ogni caso i lavori dovranno svilupparsi conformemente al programma approvato dalla Direzione dei Lavori di cui al successivo art. 18.</w:t>
      </w:r>
    </w:p>
    <w:p w14:paraId="6D4A642D" w14:textId="77777777" w:rsidR="00DC0D85" w:rsidRDefault="002D3858" w:rsidP="00586AC1">
      <w:pPr>
        <w:pStyle w:val="Standard"/>
        <w:widowControl w:val="0"/>
        <w:tabs>
          <w:tab w:val="left" w:pos="945"/>
        </w:tabs>
        <w:spacing w:before="198" w:line="360" w:lineRule="auto"/>
        <w:jc w:val="both"/>
        <w:rPr>
          <w:rFonts w:ascii="Times New Roman" w:hAnsi="Times New Roman"/>
          <w:sz w:val="24"/>
        </w:rPr>
      </w:pPr>
      <w:r>
        <w:rPr>
          <w:rFonts w:ascii="Times New Roman" w:hAnsi="Times New Roman"/>
          <w:sz w:val="24"/>
        </w:rPr>
        <w:t>Gli eventuali maggiori costi delle opere eseguite in difformità alle prescrizioni contrattuali o comunque impartite, non saranno tenuti in considerazione agli effetti della contabilizzazione.</w:t>
      </w:r>
    </w:p>
    <w:p w14:paraId="59F21326" w14:textId="77777777" w:rsidR="00DC0D85" w:rsidRDefault="002D3858" w:rsidP="00586AC1">
      <w:pPr>
        <w:pStyle w:val="Standard"/>
        <w:widowControl w:val="0"/>
        <w:tabs>
          <w:tab w:val="left" w:pos="945"/>
        </w:tabs>
        <w:spacing w:before="198" w:line="360" w:lineRule="auto"/>
        <w:jc w:val="both"/>
        <w:rPr>
          <w:rFonts w:ascii="Times New Roman" w:hAnsi="Times New Roman"/>
          <w:sz w:val="24"/>
        </w:rPr>
      </w:pPr>
      <w:r>
        <w:rPr>
          <w:rFonts w:ascii="Times New Roman" w:hAnsi="Times New Roman"/>
          <w:sz w:val="24"/>
        </w:rPr>
        <w:t>L’Appaltatore non potrà mai opporre ad esonero o attenuazione delle proprie responsabilità, la presenza nel cantiere del personale di Direzione e Sorveglianza, l’approvazione di disegni e di calcoli, l’accettazione di materiali e di opere da parte della Direzione dei Lavori.</w:t>
      </w:r>
    </w:p>
    <w:p w14:paraId="36D57BF0" w14:textId="77777777" w:rsidR="00DC0D85" w:rsidRDefault="002D3858" w:rsidP="00586AC1">
      <w:pPr>
        <w:pStyle w:val="Standard"/>
        <w:widowControl w:val="0"/>
        <w:tabs>
          <w:tab w:val="left" w:pos="945"/>
        </w:tabs>
        <w:spacing w:before="198" w:line="360" w:lineRule="auto"/>
        <w:jc w:val="both"/>
        <w:rPr>
          <w:rFonts w:ascii="Times New Roman" w:hAnsi="Times New Roman"/>
          <w:sz w:val="24"/>
        </w:rPr>
      </w:pPr>
      <w:r>
        <w:rPr>
          <w:rFonts w:ascii="Times New Roman" w:hAnsi="Times New Roman"/>
          <w:sz w:val="24"/>
        </w:rPr>
        <w:t>Qualora l’Appaltatore, nel proprio interesse o di sua iniziativa, anche senza opposizione dell’Appaltante o della Direzione Lavori, impiegasse materiali di dimensioni eccedenti quelle prescritte, o di lavorazione più accurata, o di maggior pregio rispetto a quanto previsto, e sempre che l’Appaltante accetti le opere così eseguite, l’Appaltatore medesimo non avrà diritto ad alcun aumento di prezzo o comunque a compensi, quali che siano i vantaggi che possano derivare all’appaltatore, poiché i materiali e le lavorazioni suddette si considereranno come fossero dimensionati, di qualità e magistero stabiliti dal contratto.</w:t>
      </w:r>
    </w:p>
    <w:p w14:paraId="37006594" w14:textId="77777777" w:rsidR="00DC0D85" w:rsidRDefault="002D3858" w:rsidP="00586AC1">
      <w:pPr>
        <w:pStyle w:val="Standard"/>
        <w:widowControl w:val="0"/>
        <w:tabs>
          <w:tab w:val="left" w:pos="945"/>
        </w:tabs>
        <w:spacing w:before="198" w:line="360" w:lineRule="auto"/>
        <w:jc w:val="both"/>
        <w:rPr>
          <w:rFonts w:ascii="Times New Roman" w:hAnsi="Times New Roman"/>
          <w:sz w:val="24"/>
        </w:rPr>
      </w:pPr>
      <w:r>
        <w:rPr>
          <w:rFonts w:ascii="Times New Roman" w:hAnsi="Times New Roman"/>
          <w:sz w:val="24"/>
        </w:rPr>
        <w:t>Il programma dei lavori inserito nel Piano di Sicurezza e Coordinamento costituisce la base di riferimento per la pianificazione dell’esecuzione in condizioni di sicurezza dei lavori o delle fasi di lavoro che si devono svolgere simultaneamente o successivamente tra loro.</w:t>
      </w:r>
    </w:p>
    <w:p w14:paraId="2545ABDE" w14:textId="77777777" w:rsidR="00DC0D85" w:rsidRDefault="002D3858" w:rsidP="00586AC1">
      <w:pPr>
        <w:pStyle w:val="Standard"/>
        <w:widowControl w:val="0"/>
        <w:tabs>
          <w:tab w:val="left" w:pos="945"/>
        </w:tabs>
        <w:spacing w:before="198" w:line="360" w:lineRule="auto"/>
        <w:jc w:val="both"/>
        <w:rPr>
          <w:rFonts w:ascii="Times New Roman" w:hAnsi="Times New Roman"/>
          <w:sz w:val="24"/>
        </w:rPr>
      </w:pPr>
      <w:r>
        <w:rPr>
          <w:rFonts w:ascii="Times New Roman" w:hAnsi="Times New Roman"/>
          <w:sz w:val="24"/>
        </w:rPr>
        <w:t>Tale programma non ha carattere cogente per quanto riguarda l’organizzazione dei lavori che è comunque di competenza dell’Impresa.</w:t>
      </w:r>
    </w:p>
    <w:p w14:paraId="7CDF39F6" w14:textId="77777777" w:rsidR="00DC0D85" w:rsidRDefault="002D3858" w:rsidP="00586AC1">
      <w:pPr>
        <w:pStyle w:val="Standard"/>
        <w:widowControl w:val="0"/>
        <w:tabs>
          <w:tab w:val="left" w:pos="945"/>
        </w:tabs>
        <w:spacing w:before="198" w:line="360" w:lineRule="auto"/>
        <w:jc w:val="both"/>
        <w:rPr>
          <w:rFonts w:ascii="Times New Roman" w:hAnsi="Times New Roman"/>
          <w:sz w:val="24"/>
        </w:rPr>
      </w:pPr>
      <w:r>
        <w:rPr>
          <w:rFonts w:ascii="Times New Roman" w:hAnsi="Times New Roman"/>
          <w:sz w:val="24"/>
        </w:rPr>
        <w:t>L’impresa potrà quindi proporre al coordinatore per l’esecuzione, una diversa programmazione delle fasi, corredata dalle necessarie integrazioni al piano di sicurezza.</w:t>
      </w:r>
    </w:p>
    <w:p w14:paraId="1ABF9C2A" w14:textId="77777777" w:rsidR="00DC0D85" w:rsidRDefault="00DC0D85">
      <w:pPr>
        <w:pStyle w:val="Standard"/>
        <w:widowControl w:val="0"/>
        <w:tabs>
          <w:tab w:val="left" w:pos="945"/>
        </w:tabs>
        <w:spacing w:before="198" w:line="360" w:lineRule="auto"/>
        <w:ind w:left="360" w:hanging="360"/>
        <w:jc w:val="both"/>
        <w:rPr>
          <w:rFonts w:ascii="Times New Roman" w:hAnsi="Times New Roman"/>
          <w:b/>
          <w:sz w:val="24"/>
        </w:rPr>
      </w:pPr>
    </w:p>
    <w:p w14:paraId="43D6AC3B" w14:textId="4F8B4BB5" w:rsidR="00DC0D85" w:rsidRDefault="002D3858">
      <w:pPr>
        <w:pStyle w:val="testoCarattereCarattereCarattereCarattere"/>
        <w:spacing w:before="198"/>
        <w:ind w:left="0"/>
        <w:outlineLvl w:val="0"/>
        <w:rPr>
          <w:b/>
          <w:bCs/>
          <w:szCs w:val="24"/>
        </w:rPr>
      </w:pPr>
      <w:bookmarkStart w:id="45" w:name="_Toc144906863"/>
      <w:bookmarkStart w:id="46" w:name="_Toc144988624"/>
      <w:bookmarkStart w:id="47" w:name="_Toc146547112"/>
      <w:r>
        <w:rPr>
          <w:b/>
          <w:bCs/>
          <w:szCs w:val="24"/>
        </w:rPr>
        <w:t xml:space="preserve">ART. 11 - NORME GENERALI SUI MATERIALI, I COMPONENTI, I SISTEMI E </w:t>
      </w:r>
      <w:r w:rsidR="00586AC1">
        <w:rPr>
          <w:b/>
          <w:bCs/>
          <w:szCs w:val="24"/>
        </w:rPr>
        <w:t xml:space="preserve"> </w:t>
      </w:r>
      <w:r>
        <w:rPr>
          <w:b/>
          <w:bCs/>
          <w:szCs w:val="24"/>
        </w:rPr>
        <w:t xml:space="preserve">      L'ESECUZIONE</w:t>
      </w:r>
      <w:bookmarkEnd w:id="45"/>
      <w:bookmarkEnd w:id="46"/>
      <w:bookmarkEnd w:id="47"/>
    </w:p>
    <w:p w14:paraId="1D9A3D62" w14:textId="77777777" w:rsidR="00DC0D85" w:rsidRDefault="002D3858" w:rsidP="00586AC1">
      <w:pPr>
        <w:pStyle w:val="Standard"/>
        <w:widowControl w:val="0"/>
        <w:tabs>
          <w:tab w:val="left" w:pos="816"/>
        </w:tabs>
        <w:spacing w:before="198" w:line="360" w:lineRule="auto"/>
        <w:jc w:val="both"/>
        <w:rPr>
          <w:rFonts w:ascii="Times New Roman" w:hAnsi="Times New Roman"/>
          <w:sz w:val="24"/>
        </w:rPr>
      </w:pPr>
      <w:r>
        <w:rPr>
          <w:rFonts w:ascii="Times New Roman" w:hAnsi="Times New Roman"/>
          <w:sz w:val="24"/>
        </w:rPr>
        <w:t xml:space="preserve">Nell'esecuzione di tutte le lavorazioni, opere, forniture, componenti, anche relativamente a sistemi e sub-sistemi di impianti tecnologici oggetto dell'appalto, devono essere rispettate tutte le prescrizioni imposte </w:t>
      </w:r>
      <w:r>
        <w:rPr>
          <w:rFonts w:ascii="Times New Roman" w:hAnsi="Times New Roman"/>
          <w:sz w:val="24"/>
        </w:rPr>
        <w:lastRenderedPageBreak/>
        <w:t>dalle vigenti norme di derivazione comunitaria (direttive e regolamenti U.E.), dalle leggi e dai regolamenti nazionali, in materia di qualità, provenienza e accettazione dei materiali e componenti, anche in relazione al D.M. 08/05/2003, n. 203, nonché, per quanto concerne la descrizione, i requisiti di prestazione e le modalità di esecuzione di ogni categoria di lavoro, tutte le indicazioni contenute o richiamate contrattualmente nel capitolato speciale di appalto, negli elaborati grafici del progetto esecutivo e nella descrizione delle singole voci allegata allo stesso capitolato.</w:t>
      </w:r>
    </w:p>
    <w:p w14:paraId="4131AC4C" w14:textId="77777777" w:rsidR="00DC0D85" w:rsidRDefault="002D3858" w:rsidP="00586AC1">
      <w:pPr>
        <w:pStyle w:val="Standard"/>
        <w:widowControl w:val="0"/>
        <w:tabs>
          <w:tab w:val="left" w:pos="816"/>
        </w:tabs>
        <w:spacing w:before="198" w:line="360" w:lineRule="auto"/>
        <w:jc w:val="both"/>
      </w:pPr>
      <w:r>
        <w:rPr>
          <w:rFonts w:ascii="Times New Roman" w:hAnsi="Times New Roman"/>
          <w:sz w:val="24"/>
        </w:rPr>
        <w:t xml:space="preserve">Per quanto riguarda l’accettazione, la qualità e l’impiego dei materiali, la loro provvista, il luogo della loro provenienza e l’eventuale sostituzione di quest’ultimo, </w:t>
      </w:r>
      <w:r>
        <w:rPr>
          <w:rFonts w:ascii="Times New Roman" w:hAnsi="Times New Roman" w:cs="Arial"/>
          <w:sz w:val="24"/>
        </w:rPr>
        <w:t>si applica l’art. 4 dell’Allegato II.14 del Codice.</w:t>
      </w:r>
    </w:p>
    <w:p w14:paraId="29ABB554" w14:textId="5199170E" w:rsidR="00DC0D85" w:rsidRDefault="002D3858" w:rsidP="00586AC1">
      <w:pPr>
        <w:pStyle w:val="Standard"/>
        <w:widowControl w:val="0"/>
        <w:tabs>
          <w:tab w:val="left" w:pos="816"/>
        </w:tabs>
        <w:spacing w:before="198" w:line="360" w:lineRule="auto"/>
        <w:jc w:val="both"/>
      </w:pPr>
      <w:r>
        <w:rPr>
          <w:rFonts w:ascii="Times New Roman" w:hAnsi="Times New Roman"/>
          <w:sz w:val="24"/>
        </w:rPr>
        <w:t>L’appaltatore, sia per sé che per i propri eventuali subappaltatori, deve garantire che l’esecuzione delle opere sia conforme all’a</w:t>
      </w:r>
      <w:r>
        <w:rPr>
          <w:rFonts w:ascii="Times New Roman" w:eastAsia="Times New Roman" w:hAnsi="Times New Roman" w:cs="Times New Roman"/>
          <w:color w:val="auto"/>
          <w:sz w:val="24"/>
          <w:lang w:bidi="ar-SA"/>
        </w:rPr>
        <w:t xml:space="preserve">ggiornamento delle «Norme tecniche per le costruzioni», approvato </w:t>
      </w:r>
      <w:r w:rsidR="00586AC1">
        <w:rPr>
          <w:rFonts w:ascii="Times New Roman" w:eastAsia="Times New Roman" w:hAnsi="Times New Roman" w:cs="Times New Roman"/>
          <w:color w:val="auto"/>
          <w:sz w:val="24"/>
          <w:lang w:bidi="ar-SA"/>
        </w:rPr>
        <w:t xml:space="preserve">con </w:t>
      </w:r>
      <w:r w:rsidR="00586AC1">
        <w:rPr>
          <w:rFonts w:ascii="Times New Roman" w:hAnsi="Times New Roman"/>
          <w:sz w:val="24"/>
        </w:rPr>
        <w:t>il</w:t>
      </w:r>
      <w:r>
        <w:rPr>
          <w:rFonts w:ascii="Times New Roman" w:hAnsi="Times New Roman"/>
          <w:sz w:val="24"/>
        </w:rPr>
        <w:t xml:space="preserve"> decreto del Ministro delle infrastrutture e dei trasporti del 17 gennaio 2018 e relativo allegato (in Gazzetta Ufficiale supplemento ordinario n. 8 del 20 febbraio 2018).</w:t>
      </w:r>
    </w:p>
    <w:p w14:paraId="3B582990" w14:textId="77777777" w:rsidR="00DC0D85" w:rsidRDefault="00DC0D85">
      <w:pPr>
        <w:pStyle w:val="testoCarattereCarattereCarattereCarattere"/>
        <w:spacing w:before="198"/>
        <w:ind w:left="15"/>
        <w:rPr>
          <w:szCs w:val="24"/>
        </w:rPr>
      </w:pPr>
    </w:p>
    <w:p w14:paraId="403F4F2E" w14:textId="77777777" w:rsidR="00DC0D85" w:rsidRDefault="002D3858">
      <w:pPr>
        <w:pStyle w:val="testoCarattereCarattereCarattereCarattere"/>
        <w:spacing w:before="198"/>
        <w:ind w:left="0"/>
        <w:outlineLvl w:val="0"/>
        <w:rPr>
          <w:b/>
          <w:bCs/>
          <w:szCs w:val="24"/>
        </w:rPr>
      </w:pPr>
      <w:bookmarkStart w:id="48" w:name="_Toc144906864"/>
      <w:bookmarkStart w:id="49" w:name="_Toc144988625"/>
      <w:bookmarkStart w:id="50" w:name="_Toc146547113"/>
      <w:r>
        <w:rPr>
          <w:b/>
          <w:bCs/>
          <w:szCs w:val="24"/>
        </w:rPr>
        <w:t>ART. 12 - CAUZIONE DEFINITIVA</w:t>
      </w:r>
      <w:bookmarkEnd w:id="48"/>
      <w:bookmarkEnd w:id="49"/>
      <w:bookmarkEnd w:id="50"/>
    </w:p>
    <w:p w14:paraId="57CD77B1" w14:textId="77777777" w:rsidR="00DC0D85" w:rsidRDefault="002D3858" w:rsidP="00586AC1">
      <w:pPr>
        <w:pStyle w:val="Standard"/>
        <w:tabs>
          <w:tab w:val="left" w:pos="797"/>
        </w:tabs>
        <w:spacing w:before="198" w:line="360" w:lineRule="auto"/>
        <w:jc w:val="both"/>
      </w:pPr>
      <w:r>
        <w:rPr>
          <w:rFonts w:ascii="Times New Roman" w:hAnsi="Times New Roman"/>
          <w:sz w:val="24"/>
        </w:rPr>
        <w:t xml:space="preserve">Per la sottoscrizione del contratto è richiesta la costituzione della garanzia definitiva ai sensi </w:t>
      </w:r>
      <w:r>
        <w:rPr>
          <w:rFonts w:ascii="Times New Roman" w:eastAsia="Times New Roman" w:hAnsi="Times New Roman" w:cs="Times New Roman"/>
          <w:color w:val="auto"/>
          <w:sz w:val="24"/>
          <w:shd w:val="clear" w:color="auto" w:fill="FFFFFF"/>
          <w:lang w:bidi="ar-SA"/>
        </w:rPr>
        <w:t xml:space="preserve">degli artt. 53, comma 4 e </w:t>
      </w:r>
      <w:r>
        <w:rPr>
          <w:rFonts w:ascii="Times New Roman" w:hAnsi="Times New Roman"/>
          <w:sz w:val="24"/>
          <w:shd w:val="clear" w:color="auto" w:fill="FFFFFF"/>
        </w:rPr>
        <w:t>117 del D. Lgs. n. 36/2023.</w:t>
      </w:r>
    </w:p>
    <w:p w14:paraId="0075B54B" w14:textId="10812CB2" w:rsidR="00DC0D85" w:rsidRDefault="00586AC1" w:rsidP="00586AC1">
      <w:pPr>
        <w:pStyle w:val="Standard"/>
        <w:tabs>
          <w:tab w:val="left" w:pos="797"/>
        </w:tabs>
        <w:spacing w:before="198" w:line="360" w:lineRule="auto"/>
        <w:jc w:val="both"/>
      </w:pPr>
      <w:r>
        <w:rPr>
          <w:rFonts w:ascii="Times New Roman" w:eastAsia="Arial" w:hAnsi="Times New Roman"/>
          <w:sz w:val="24"/>
        </w:rPr>
        <w:t>I</w:t>
      </w:r>
      <w:r w:rsidR="002D3858">
        <w:rPr>
          <w:rFonts w:ascii="Times New Roman" w:eastAsia="Arial" w:hAnsi="Times New Roman"/>
          <w:sz w:val="24"/>
        </w:rPr>
        <w:t xml:space="preserve">n materia di costituzione della garanzia definitiva da presentare per la sottoscrizione del contratto, trovano applicazione le disposizioni </w:t>
      </w:r>
      <w:r>
        <w:rPr>
          <w:rFonts w:ascii="Times New Roman" w:eastAsia="Arial" w:hAnsi="Times New Roman"/>
          <w:sz w:val="24"/>
        </w:rPr>
        <w:t>prima</w:t>
      </w:r>
      <w:r w:rsidR="002D3858">
        <w:rPr>
          <w:rFonts w:ascii="Times New Roman" w:eastAsia="Arial" w:hAnsi="Times New Roman"/>
          <w:sz w:val="24"/>
        </w:rPr>
        <w:t xml:space="preserve"> richiamate</w:t>
      </w:r>
      <w:r w:rsidR="002D3858">
        <w:rPr>
          <w:rFonts w:ascii="Times New Roman" w:eastAsia="Arial" w:hAnsi="Times New Roman"/>
          <w:sz w:val="24"/>
          <w:shd w:val="clear" w:color="auto" w:fill="FFFFFF"/>
        </w:rPr>
        <w:t>.</w:t>
      </w:r>
    </w:p>
    <w:p w14:paraId="23FAECEC" w14:textId="469C6D00" w:rsidR="00586AC1" w:rsidRDefault="00586AC1" w:rsidP="00586AC1">
      <w:pPr>
        <w:pStyle w:val="testoCarattereCarattereCarattereCarattere"/>
        <w:tabs>
          <w:tab w:val="clear" w:pos="2023"/>
          <w:tab w:val="left" w:pos="1456"/>
        </w:tabs>
        <w:spacing w:before="198"/>
        <w:ind w:left="0"/>
        <w:jc w:val="center"/>
      </w:pPr>
      <w:r>
        <w:rPr>
          <w:b/>
          <w:bCs/>
          <w:i/>
          <w:iCs/>
          <w:color w:val="FF6666"/>
          <w:szCs w:val="24"/>
          <w:u w:val="single"/>
        </w:rPr>
        <w:t>INDICARE UNA DELLE SEGUENTI OPZIONI:</w:t>
      </w:r>
    </w:p>
    <w:p w14:paraId="6C5FE243" w14:textId="77777777" w:rsidR="00586AC1" w:rsidRDefault="00586AC1" w:rsidP="00586AC1">
      <w:pPr>
        <w:pStyle w:val="testoCarattereCarattereCarattereCarattere"/>
        <w:tabs>
          <w:tab w:val="clear" w:pos="2023"/>
          <w:tab w:val="left" w:pos="1456"/>
        </w:tabs>
        <w:spacing w:before="198"/>
        <w:ind w:left="0"/>
        <w:rPr>
          <w:b/>
          <w:bCs/>
          <w:i/>
          <w:iCs/>
          <w:color w:val="FF6666"/>
          <w:szCs w:val="24"/>
        </w:rPr>
      </w:pPr>
      <w:r>
        <w:rPr>
          <w:b/>
          <w:bCs/>
          <w:i/>
          <w:iCs/>
          <w:color w:val="FF6666"/>
          <w:szCs w:val="24"/>
        </w:rPr>
        <w:t>OPZIONE 1</w:t>
      </w:r>
    </w:p>
    <w:p w14:paraId="4F8F4BFB" w14:textId="77777777" w:rsidR="00DC0D85" w:rsidRDefault="002D3858" w:rsidP="00586AC1">
      <w:pPr>
        <w:pStyle w:val="Standard"/>
        <w:tabs>
          <w:tab w:val="left" w:pos="797"/>
        </w:tabs>
        <w:spacing w:before="198" w:line="360" w:lineRule="auto"/>
        <w:jc w:val="both"/>
      </w:pPr>
      <w:r>
        <w:rPr>
          <w:rFonts w:ascii="Times New Roman" w:eastAsia="Arial" w:hAnsi="Times New Roman"/>
          <w:b/>
          <w:bCs/>
          <w:sz w:val="24"/>
          <w:shd w:val="clear" w:color="auto" w:fill="FFFFFF"/>
        </w:rPr>
        <w:t>In caso di appalto sopra soglia europea</w:t>
      </w:r>
      <w:r>
        <w:rPr>
          <w:rFonts w:ascii="Times New Roman" w:eastAsia="Arial" w:hAnsi="Times New Roman"/>
          <w:sz w:val="24"/>
          <w:shd w:val="clear" w:color="auto" w:fill="FFFFFF"/>
        </w:rPr>
        <w:t>: l’importo della garanzia definitiva è pari al 10% dell’importo contrattuale con gli eventuali aumenti previsti dal comma 2 dell’art. 117 del Codice.</w:t>
      </w:r>
    </w:p>
    <w:p w14:paraId="64C67E0B" w14:textId="430684EB" w:rsidR="00586AC1" w:rsidRDefault="00586AC1" w:rsidP="00586AC1">
      <w:pPr>
        <w:pStyle w:val="testoCarattereCarattereCarattereCarattere"/>
        <w:tabs>
          <w:tab w:val="clear" w:pos="2023"/>
          <w:tab w:val="left" w:pos="1456"/>
        </w:tabs>
        <w:spacing w:before="198"/>
        <w:ind w:left="0"/>
        <w:rPr>
          <w:b/>
          <w:bCs/>
          <w:i/>
          <w:iCs/>
          <w:color w:val="FF6666"/>
          <w:szCs w:val="24"/>
        </w:rPr>
      </w:pPr>
      <w:r>
        <w:rPr>
          <w:b/>
          <w:bCs/>
          <w:i/>
          <w:iCs/>
          <w:color w:val="FF6666"/>
          <w:szCs w:val="24"/>
        </w:rPr>
        <w:t>OPZIONE 2</w:t>
      </w:r>
    </w:p>
    <w:p w14:paraId="3340DB15" w14:textId="6C25FD91" w:rsidR="00DC0D85" w:rsidRDefault="002D3858" w:rsidP="00586AC1">
      <w:pPr>
        <w:pStyle w:val="Standard"/>
        <w:tabs>
          <w:tab w:val="left" w:pos="797"/>
        </w:tabs>
        <w:spacing w:before="198" w:line="360" w:lineRule="auto"/>
        <w:jc w:val="both"/>
      </w:pPr>
      <w:r>
        <w:rPr>
          <w:rFonts w:ascii="Times New Roman" w:eastAsia="Arial" w:hAnsi="Times New Roman"/>
          <w:b/>
          <w:bCs/>
          <w:sz w:val="24"/>
          <w:shd w:val="clear" w:color="auto" w:fill="FFFFFF"/>
        </w:rPr>
        <w:t>In caso di appalto sottosoglia europea:</w:t>
      </w:r>
      <w:r>
        <w:rPr>
          <w:rFonts w:ascii="Times New Roman" w:eastAsia="Arial" w:hAnsi="Times New Roman"/>
          <w:sz w:val="24"/>
          <w:shd w:val="clear" w:color="auto" w:fill="FFFFFF"/>
        </w:rPr>
        <w:t xml:space="preserve"> La garanzia definitiva è pari al 5% dell’importo contrattuale. </w:t>
      </w:r>
    </w:p>
    <w:p w14:paraId="5A2184F3" w14:textId="77777777" w:rsidR="00DC0D85" w:rsidRDefault="002D3858">
      <w:pPr>
        <w:pStyle w:val="Standard"/>
        <w:spacing w:before="198" w:line="360" w:lineRule="auto"/>
        <w:jc w:val="both"/>
      </w:pPr>
      <w:r>
        <w:rPr>
          <w:rFonts w:ascii="Times New Roman" w:eastAsia="Arial" w:hAnsi="Times New Roman" w:cs="Times New Roman"/>
          <w:b/>
          <w:bCs/>
          <w:i/>
          <w:iCs/>
          <w:color w:val="ED1C24"/>
          <w:sz w:val="24"/>
          <w:lang w:bidi="ar-SA"/>
        </w:rPr>
        <w:t xml:space="preserve">OPZIONE 3  </w:t>
      </w:r>
    </w:p>
    <w:p w14:paraId="52F653B0" w14:textId="77777777" w:rsidR="00DC0D85" w:rsidRDefault="002D3858" w:rsidP="00586AC1">
      <w:pPr>
        <w:pStyle w:val="Standard"/>
        <w:widowControl w:val="0"/>
        <w:tabs>
          <w:tab w:val="left" w:pos="-3792"/>
        </w:tabs>
        <w:spacing w:before="198" w:line="360" w:lineRule="auto"/>
        <w:jc w:val="both"/>
      </w:pPr>
      <w:r>
        <w:rPr>
          <w:rFonts w:ascii="Times New Roman" w:hAnsi="Times New Roman"/>
          <w:sz w:val="24"/>
        </w:rPr>
        <w:t>Trattandosi di appalto di importo inferiore alla soglia comunitaria, ai sensi dell’art. 53, comma 4, non viene richiesta la costituzione di una garanzia definitiva in quanto si tratta di un appalto d’importo modesto, le ditte selezionate sono di sicura affidabilità, l’intervento non presenta particolari difficoltà di esecuzione.</w:t>
      </w:r>
    </w:p>
    <w:p w14:paraId="4EF578FA" w14:textId="77777777" w:rsidR="00DC0D85" w:rsidRDefault="00DC0D85">
      <w:pPr>
        <w:pStyle w:val="Standard"/>
        <w:widowControl w:val="0"/>
        <w:tabs>
          <w:tab w:val="left" w:pos="888"/>
        </w:tabs>
        <w:spacing w:before="198" w:line="360" w:lineRule="auto"/>
        <w:ind w:left="360" w:hanging="360"/>
        <w:jc w:val="both"/>
        <w:rPr>
          <w:rFonts w:ascii="Times New Roman" w:hAnsi="Times New Roman"/>
          <w:b/>
          <w:bCs/>
          <w:sz w:val="24"/>
          <w:shd w:val="clear" w:color="auto" w:fill="A3238E"/>
        </w:rPr>
      </w:pPr>
    </w:p>
    <w:p w14:paraId="3A2EFA31" w14:textId="77777777" w:rsidR="00DC0D85" w:rsidRDefault="002D3858">
      <w:pPr>
        <w:pStyle w:val="testoCarattereCarattereCarattereCarattere"/>
        <w:spacing w:before="198"/>
        <w:ind w:left="0"/>
        <w:outlineLvl w:val="0"/>
        <w:rPr>
          <w:b/>
          <w:bCs/>
          <w:szCs w:val="24"/>
        </w:rPr>
      </w:pPr>
      <w:bookmarkStart w:id="51" w:name="_Toc144906865"/>
      <w:bookmarkStart w:id="52" w:name="_Toc144988626"/>
      <w:bookmarkStart w:id="53" w:name="_Toc146547114"/>
      <w:r>
        <w:rPr>
          <w:b/>
          <w:bCs/>
          <w:szCs w:val="24"/>
        </w:rPr>
        <w:t>ART. 13 - RIDUZIONE DELLE GARANZIE</w:t>
      </w:r>
      <w:bookmarkEnd w:id="51"/>
      <w:bookmarkEnd w:id="52"/>
      <w:bookmarkEnd w:id="53"/>
    </w:p>
    <w:p w14:paraId="37410ECE" w14:textId="01FBDCBA" w:rsidR="00DC0D85" w:rsidRDefault="002D3858" w:rsidP="00176520">
      <w:pPr>
        <w:pStyle w:val="Standard"/>
        <w:tabs>
          <w:tab w:val="left" w:pos="680"/>
        </w:tabs>
        <w:spacing w:before="198" w:line="360" w:lineRule="auto"/>
        <w:jc w:val="both"/>
        <w:rPr>
          <w:rFonts w:ascii="Times New Roman" w:eastAsia="Times New Roman" w:hAnsi="Times New Roman" w:cs="Times New Roman"/>
          <w:color w:val="auto"/>
          <w:sz w:val="24"/>
          <w:lang w:bidi="ar-SA"/>
        </w:rPr>
      </w:pPr>
      <w:r>
        <w:rPr>
          <w:rFonts w:ascii="Times New Roman" w:eastAsia="Times New Roman" w:hAnsi="Times New Roman" w:cs="Times New Roman"/>
          <w:color w:val="auto"/>
          <w:sz w:val="24"/>
          <w:lang w:bidi="ar-SA"/>
        </w:rPr>
        <w:t xml:space="preserve">In materia di riduzione della garanzia definitiva di cui al precedente art. 12 trovano applicazione le disposizioni di cui all’art. 106 comma 8 del </w:t>
      </w:r>
      <w:r w:rsidR="00176520">
        <w:rPr>
          <w:rFonts w:ascii="Times New Roman" w:eastAsia="Times New Roman" w:hAnsi="Times New Roman" w:cs="Times New Roman"/>
          <w:color w:val="auto"/>
          <w:sz w:val="24"/>
          <w:lang w:bidi="ar-SA"/>
        </w:rPr>
        <w:t>D.lgs.</w:t>
      </w:r>
      <w:r>
        <w:rPr>
          <w:rFonts w:ascii="Times New Roman" w:eastAsia="Times New Roman" w:hAnsi="Times New Roman" w:cs="Times New Roman"/>
          <w:color w:val="auto"/>
          <w:sz w:val="24"/>
          <w:lang w:bidi="ar-SA"/>
        </w:rPr>
        <w:t xml:space="preserve"> 36/2023.</w:t>
      </w:r>
    </w:p>
    <w:p w14:paraId="55E1C8FB" w14:textId="77777777" w:rsidR="00DC0D85" w:rsidRDefault="00DC0D85">
      <w:pPr>
        <w:pStyle w:val="testoCarattereCarattereCarattereCarattere"/>
        <w:tabs>
          <w:tab w:val="clear" w:pos="2023"/>
          <w:tab w:val="left" w:pos="1155"/>
        </w:tabs>
        <w:spacing w:before="198"/>
        <w:ind w:left="0"/>
        <w:rPr>
          <w:b/>
          <w:bCs/>
          <w:szCs w:val="24"/>
        </w:rPr>
      </w:pPr>
    </w:p>
    <w:p w14:paraId="51E81E59" w14:textId="18F56C77" w:rsidR="00DC0D85" w:rsidRDefault="002D3858">
      <w:pPr>
        <w:pStyle w:val="testoCarattereCarattereCarattereCarattere"/>
        <w:spacing w:before="198"/>
        <w:ind w:left="0"/>
        <w:outlineLvl w:val="0"/>
        <w:rPr>
          <w:b/>
          <w:bCs/>
          <w:szCs w:val="24"/>
        </w:rPr>
      </w:pPr>
      <w:bookmarkStart w:id="54" w:name="_Toc144906866"/>
      <w:bookmarkStart w:id="55" w:name="_Toc144988627"/>
      <w:bookmarkStart w:id="56" w:name="_Toc146547115"/>
      <w:r>
        <w:rPr>
          <w:b/>
          <w:bCs/>
          <w:szCs w:val="24"/>
        </w:rPr>
        <w:t>ART. 14 - POLIZZA DI ASSICURAZIONE PER DANNI DI ESECUZIONE E</w:t>
      </w:r>
      <w:r w:rsidR="00176520">
        <w:rPr>
          <w:b/>
          <w:bCs/>
          <w:szCs w:val="24"/>
        </w:rPr>
        <w:t xml:space="preserve"> </w:t>
      </w:r>
      <w:r>
        <w:rPr>
          <w:b/>
          <w:bCs/>
          <w:szCs w:val="24"/>
        </w:rPr>
        <w:t>RESPONSABILITÀ CIVILE VERSO TERZI</w:t>
      </w:r>
      <w:bookmarkEnd w:id="54"/>
      <w:bookmarkEnd w:id="55"/>
      <w:bookmarkEnd w:id="56"/>
    </w:p>
    <w:p w14:paraId="50E11C04" w14:textId="5E413E5E" w:rsidR="00DC0D85" w:rsidRDefault="002D3858" w:rsidP="00176520">
      <w:pPr>
        <w:pStyle w:val="Standard"/>
        <w:widowControl w:val="0"/>
        <w:tabs>
          <w:tab w:val="left" w:pos="888"/>
        </w:tabs>
        <w:spacing w:before="198" w:line="360" w:lineRule="auto"/>
        <w:jc w:val="both"/>
      </w:pPr>
      <w:r>
        <w:rPr>
          <w:rFonts w:ascii="Times New Roman" w:hAnsi="Times New Roman"/>
          <w:sz w:val="24"/>
        </w:rPr>
        <w:t>L'esecutore dei lavori è obbligato a costituire e consegnare alla stazione appaltante, almeno dieci giorni prima della consegna dei lavori, una polizza di assicurazione così come prevista dall’art. 117 comma 10 del D.lgs. 36/2023 e secondo lo schema tipo di cui al Decreto del Ministero dello Sviluppo E</w:t>
      </w:r>
      <w:r>
        <w:rPr>
          <w:rFonts w:ascii="Times New Roman" w:eastAsia="Times New Roman" w:hAnsi="Times New Roman" w:cs="Times New Roman"/>
          <w:color w:val="auto"/>
          <w:sz w:val="24"/>
          <w:lang w:bidi="ar-SA"/>
        </w:rPr>
        <w:t xml:space="preserve">conomico n. 193 del 16 settembre 2022 (pubblicato in Gazzetta </w:t>
      </w:r>
      <w:r w:rsidR="00176520">
        <w:rPr>
          <w:rFonts w:ascii="Times New Roman" w:eastAsia="Times New Roman" w:hAnsi="Times New Roman" w:cs="Times New Roman"/>
          <w:color w:val="auto"/>
          <w:sz w:val="24"/>
          <w:lang w:bidi="ar-SA"/>
        </w:rPr>
        <w:t>Ufficiale n.291</w:t>
      </w:r>
      <w:r>
        <w:rPr>
          <w:rFonts w:ascii="Times New Roman" w:eastAsia="Times New Roman" w:hAnsi="Times New Roman" w:cs="Times New Roman"/>
          <w:color w:val="auto"/>
          <w:sz w:val="24"/>
          <w:lang w:bidi="ar-SA"/>
        </w:rPr>
        <w:t xml:space="preserve"> del 14-12-2022) ed entrato in vigore il 29.12.2022.</w:t>
      </w:r>
    </w:p>
    <w:p w14:paraId="66FC9D91" w14:textId="77777777" w:rsidR="00DC0D85" w:rsidRDefault="002D3858" w:rsidP="00176520">
      <w:pPr>
        <w:pStyle w:val="Standard"/>
        <w:widowControl w:val="0"/>
        <w:tabs>
          <w:tab w:val="left" w:pos="888"/>
        </w:tabs>
        <w:spacing w:before="198" w:line="360" w:lineRule="auto"/>
        <w:jc w:val="both"/>
        <w:rPr>
          <w:rFonts w:ascii="Times New Roman" w:hAnsi="Times New Roman"/>
          <w:sz w:val="24"/>
        </w:rPr>
      </w:pPr>
      <w:r>
        <w:rPr>
          <w:rFonts w:ascii="Times New Roman" w:hAnsi="Times New Roman"/>
          <w:sz w:val="24"/>
        </w:rPr>
        <w:t>Più precisamente, la polizza deve prevedere:</w:t>
      </w:r>
    </w:p>
    <w:p w14:paraId="0435B4E5" w14:textId="77777777" w:rsidR="00DC0D85" w:rsidRDefault="002D3858">
      <w:pPr>
        <w:pStyle w:val="Standard"/>
        <w:widowControl w:val="0"/>
        <w:numPr>
          <w:ilvl w:val="0"/>
          <w:numId w:val="74"/>
        </w:numPr>
        <w:tabs>
          <w:tab w:val="left" w:pos="-3792"/>
        </w:tabs>
        <w:spacing w:line="360" w:lineRule="atLeast"/>
        <w:jc w:val="both"/>
      </w:pPr>
      <w:r>
        <w:rPr>
          <w:rFonts w:ascii="Times New Roman" w:hAnsi="Times New Roman"/>
          <w:sz w:val="24"/>
        </w:rPr>
        <w:t>la copertura dei danni subiti dalla Stazione Appaltante a causa del danneggiamento o della distruzione totale o</w:t>
      </w:r>
      <w:r>
        <w:t xml:space="preserve"> </w:t>
      </w:r>
      <w:r>
        <w:rPr>
          <w:rFonts w:ascii="Times New Roman" w:eastAsia="Times New Roman" w:hAnsi="Times New Roman" w:cs="Times New Roman"/>
          <w:color w:val="auto"/>
          <w:sz w:val="24"/>
          <w:lang w:bidi="ar-SA"/>
        </w:rPr>
        <w:t xml:space="preserve">parziale di impianti ed opere, verificatisi nel corso dell’esecuzione dei lavori per una somma corrispondente all’importo di aggiudicazione dei </w:t>
      </w:r>
      <w:proofErr w:type="gramStart"/>
      <w:r>
        <w:rPr>
          <w:rFonts w:ascii="Times New Roman" w:eastAsia="Times New Roman" w:hAnsi="Times New Roman" w:cs="Times New Roman"/>
          <w:color w:val="auto"/>
          <w:sz w:val="24"/>
          <w:lang w:bidi="ar-SA"/>
        </w:rPr>
        <w:t>lavori;</w:t>
      </w:r>
      <w:proofErr w:type="gramEnd"/>
      <w:r>
        <w:rPr>
          <w:rFonts w:ascii="Times New Roman" w:eastAsia="Times New Roman" w:hAnsi="Times New Roman" w:cs="Times New Roman"/>
          <w:color w:val="auto"/>
          <w:sz w:val="24"/>
          <w:lang w:bidi="ar-SA"/>
        </w:rPr>
        <w:t xml:space="preserve"> </w:t>
      </w:r>
      <w:r>
        <w:rPr>
          <w:rFonts w:ascii="Times New Roman" w:eastAsia="Arial" w:hAnsi="Times New Roman" w:cs="Times New Roman"/>
          <w:b/>
          <w:bCs/>
          <w:i/>
          <w:iCs/>
          <w:color w:val="FF6666"/>
          <w:sz w:val="24"/>
          <w:lang w:bidi="ar-SA"/>
        </w:rPr>
        <w:t>(N.B.  di norma</w:t>
      </w:r>
      <w:r>
        <w:rPr>
          <w:rFonts w:ascii="Times New Roman" w:eastAsia="Times New Roman" w:hAnsi="Times New Roman" w:cs="Times New Roman"/>
          <w:color w:val="CE181E"/>
          <w:sz w:val="24"/>
          <w:lang w:bidi="ar-SA"/>
        </w:rPr>
        <w:t xml:space="preserve"> </w:t>
      </w:r>
      <w:r>
        <w:rPr>
          <w:rFonts w:ascii="Times New Roman" w:eastAsia="Arial" w:hAnsi="Times New Roman" w:cs="Times New Roman"/>
          <w:b/>
          <w:bCs/>
          <w:i/>
          <w:iCs/>
          <w:color w:val="FF6666"/>
          <w:sz w:val="24"/>
          <w:lang w:bidi="ar-SA"/>
        </w:rPr>
        <w:t>corrisponde all’importo del contratto stesso qualora non sussistano motivate circostanze che impongano un importo da assicurare superiore)</w:t>
      </w:r>
    </w:p>
    <w:p w14:paraId="1B697A47" w14:textId="77777777" w:rsidR="00DC0D85" w:rsidRDefault="002D3858">
      <w:pPr>
        <w:pStyle w:val="Standard"/>
        <w:widowControl w:val="0"/>
        <w:numPr>
          <w:ilvl w:val="0"/>
          <w:numId w:val="74"/>
        </w:numPr>
        <w:tabs>
          <w:tab w:val="left" w:pos="-3792"/>
        </w:tabs>
        <w:spacing w:line="360" w:lineRule="atLeast"/>
        <w:jc w:val="both"/>
      </w:pPr>
      <w:r>
        <w:rPr>
          <w:rFonts w:ascii="Times New Roman" w:eastAsia="Times New Roman" w:hAnsi="Times New Roman" w:cs="Times New Roman"/>
          <w:color w:val="auto"/>
          <w:sz w:val="24"/>
          <w:lang w:bidi="ar-SA"/>
        </w:rPr>
        <w:t xml:space="preserve">la copertura dei danni subiti dalla Stazione Appaltante a causa del danneggiamento o della distruzione totale o parziale di impianti ed opere preesistenti per una somma corrispondente all’importo di aggiudicazione dei </w:t>
      </w:r>
      <w:proofErr w:type="gramStart"/>
      <w:r>
        <w:rPr>
          <w:rFonts w:ascii="Times New Roman" w:eastAsia="Times New Roman" w:hAnsi="Times New Roman" w:cs="Times New Roman"/>
          <w:color w:val="auto"/>
          <w:sz w:val="24"/>
          <w:lang w:bidi="ar-SA"/>
        </w:rPr>
        <w:t>lavori;</w:t>
      </w:r>
      <w:proofErr w:type="gramEnd"/>
      <w:r>
        <w:rPr>
          <w:rFonts w:ascii="Times New Roman" w:eastAsia="Times New Roman" w:hAnsi="Times New Roman" w:cs="Times New Roman"/>
          <w:color w:val="auto"/>
          <w:sz w:val="24"/>
          <w:lang w:bidi="ar-SA"/>
        </w:rPr>
        <w:t xml:space="preserve"> </w:t>
      </w:r>
      <w:r>
        <w:rPr>
          <w:rFonts w:ascii="Times New Roman" w:eastAsia="Arial" w:hAnsi="Times New Roman" w:cs="Times New Roman"/>
          <w:b/>
          <w:bCs/>
          <w:i/>
          <w:iCs/>
          <w:color w:val="FF6666"/>
          <w:sz w:val="24"/>
          <w:lang w:bidi="ar-SA"/>
        </w:rPr>
        <w:t>(N.B.  di norma</w:t>
      </w:r>
      <w:r>
        <w:rPr>
          <w:rFonts w:ascii="Times New Roman" w:eastAsia="Times New Roman" w:hAnsi="Times New Roman" w:cs="Times New Roman"/>
          <w:color w:val="CE181E"/>
          <w:sz w:val="24"/>
          <w:lang w:bidi="ar-SA"/>
        </w:rPr>
        <w:t xml:space="preserve"> </w:t>
      </w:r>
      <w:r>
        <w:rPr>
          <w:rFonts w:ascii="Times New Roman" w:eastAsia="Arial" w:hAnsi="Times New Roman" w:cs="Times New Roman"/>
          <w:b/>
          <w:bCs/>
          <w:i/>
          <w:iCs/>
          <w:color w:val="FF6666"/>
          <w:sz w:val="24"/>
          <w:lang w:bidi="ar-SA"/>
        </w:rPr>
        <w:t>corrisponde all’importo del contratto stesso qualora non sussistano motivate circostanze che impongano un importo da assicurare superiore)</w:t>
      </w:r>
    </w:p>
    <w:p w14:paraId="3884BB67" w14:textId="77777777" w:rsidR="00DC0D85" w:rsidRDefault="002D3858">
      <w:pPr>
        <w:pStyle w:val="Standard"/>
        <w:widowControl w:val="0"/>
        <w:numPr>
          <w:ilvl w:val="0"/>
          <w:numId w:val="74"/>
        </w:numPr>
        <w:tabs>
          <w:tab w:val="left" w:pos="-3792"/>
        </w:tabs>
        <w:spacing w:line="360" w:lineRule="atLeast"/>
        <w:jc w:val="both"/>
        <w:rPr>
          <w:rFonts w:ascii="Times New Roman" w:eastAsia="Times New Roman" w:hAnsi="Times New Roman" w:cs="Times New Roman"/>
          <w:color w:val="auto"/>
          <w:sz w:val="24"/>
          <w:lang w:bidi="ar-SA"/>
        </w:rPr>
      </w:pPr>
      <w:r>
        <w:rPr>
          <w:rFonts w:ascii="Times New Roman" w:eastAsia="Times New Roman" w:hAnsi="Times New Roman" w:cs="Times New Roman"/>
          <w:color w:val="auto"/>
          <w:sz w:val="24"/>
          <w:lang w:bidi="ar-SA"/>
        </w:rPr>
        <w:t xml:space="preserve">la copertura dei danni subiti dalla Stazione Appaltante a causa della demolizione e sgombero per una somma stabilita in </w:t>
      </w:r>
      <w:proofErr w:type="gramStart"/>
      <w:r>
        <w:rPr>
          <w:rFonts w:ascii="Times New Roman" w:eastAsia="Times New Roman" w:hAnsi="Times New Roman" w:cs="Times New Roman"/>
          <w:color w:val="auto"/>
          <w:sz w:val="24"/>
          <w:lang w:bidi="ar-SA"/>
        </w:rPr>
        <w:t>Euro</w:t>
      </w:r>
      <w:proofErr w:type="gramEnd"/>
      <w:r>
        <w:rPr>
          <w:rFonts w:ascii="Times New Roman" w:eastAsia="Times New Roman" w:hAnsi="Times New Roman" w:cs="Times New Roman"/>
          <w:color w:val="auto"/>
          <w:sz w:val="24"/>
          <w:lang w:bidi="ar-SA"/>
        </w:rPr>
        <w:t xml:space="preserve"> _______________;</w:t>
      </w:r>
    </w:p>
    <w:p w14:paraId="57162E71" w14:textId="6B45E8B6" w:rsidR="00DC0D85" w:rsidRDefault="002D3858">
      <w:pPr>
        <w:pStyle w:val="Standard"/>
        <w:widowControl w:val="0"/>
        <w:numPr>
          <w:ilvl w:val="0"/>
          <w:numId w:val="74"/>
        </w:numPr>
        <w:tabs>
          <w:tab w:val="left" w:pos="-3792"/>
        </w:tabs>
        <w:spacing w:line="360" w:lineRule="atLeast"/>
        <w:jc w:val="both"/>
      </w:pPr>
      <w:r>
        <w:rPr>
          <w:rFonts w:ascii="Times New Roman" w:eastAsia="Times New Roman" w:hAnsi="Times New Roman" w:cs="Times New Roman"/>
          <w:color w:val="auto"/>
          <w:sz w:val="24"/>
          <w:lang w:bidi="ar-SA"/>
        </w:rPr>
        <w:t xml:space="preserve">la responsabilità civile per danni causati a terzi nel corso dell’esecuzione dei lavori per un massimale di </w:t>
      </w:r>
      <w:proofErr w:type="gramStart"/>
      <w:r>
        <w:rPr>
          <w:rFonts w:ascii="Times New Roman" w:eastAsia="Times New Roman" w:hAnsi="Times New Roman" w:cs="Times New Roman"/>
          <w:color w:val="auto"/>
          <w:sz w:val="24"/>
          <w:lang w:bidi="ar-SA"/>
        </w:rPr>
        <w:t>Euro</w:t>
      </w:r>
      <w:proofErr w:type="gramEnd"/>
      <w:r>
        <w:rPr>
          <w:rFonts w:ascii="Times New Roman" w:eastAsia="Times New Roman" w:hAnsi="Times New Roman" w:cs="Times New Roman"/>
          <w:color w:val="auto"/>
          <w:sz w:val="24"/>
          <w:lang w:bidi="ar-SA"/>
        </w:rPr>
        <w:t xml:space="preserve"> ________________ </w:t>
      </w:r>
      <w:r w:rsidRPr="00CB0CA2">
        <w:rPr>
          <w:rFonts w:ascii="Times New Roman" w:eastAsia="Times New Roman" w:hAnsi="Times New Roman" w:cs="Times New Roman"/>
          <w:color w:val="FF0000"/>
          <w:sz w:val="24"/>
          <w:lang w:bidi="ar-SA"/>
        </w:rPr>
        <w:t>(</w:t>
      </w:r>
      <w:r w:rsidRPr="00CB0CA2">
        <w:rPr>
          <w:rFonts w:ascii="Times New Roman" w:eastAsia="Arial" w:hAnsi="Times New Roman" w:cs="Times New Roman"/>
          <w:b/>
          <w:bCs/>
          <w:i/>
          <w:iCs/>
          <w:color w:val="FF0000"/>
          <w:sz w:val="24"/>
          <w:lang w:bidi="ar-SA"/>
        </w:rPr>
        <w:t xml:space="preserve">indicare </w:t>
      </w:r>
      <w:r>
        <w:rPr>
          <w:rFonts w:ascii="Times New Roman" w:eastAsia="Arial" w:hAnsi="Times New Roman" w:cs="Times New Roman"/>
          <w:b/>
          <w:bCs/>
          <w:i/>
          <w:iCs/>
          <w:color w:val="FF6666"/>
          <w:sz w:val="24"/>
          <w:lang w:bidi="ar-SA"/>
        </w:rPr>
        <w:t xml:space="preserve">specificatamente il massimale che, ai sensi dell’art. 117, comma 10 del </w:t>
      </w:r>
      <w:r w:rsidR="00CB0CA2">
        <w:rPr>
          <w:rFonts w:ascii="Times New Roman" w:eastAsia="Arial" w:hAnsi="Times New Roman" w:cs="Times New Roman"/>
          <w:b/>
          <w:bCs/>
          <w:i/>
          <w:iCs/>
          <w:color w:val="FF6666"/>
          <w:sz w:val="24"/>
          <w:lang w:bidi="ar-SA"/>
        </w:rPr>
        <w:t>D.lgs.</w:t>
      </w:r>
      <w:r>
        <w:rPr>
          <w:rFonts w:ascii="Times New Roman" w:eastAsia="Arial" w:hAnsi="Times New Roman" w:cs="Times New Roman"/>
          <w:b/>
          <w:bCs/>
          <w:i/>
          <w:iCs/>
          <w:color w:val="FF6666"/>
          <w:sz w:val="24"/>
          <w:lang w:bidi="ar-SA"/>
        </w:rPr>
        <w:t xml:space="preserve"> 36/2023 pari al cinque per cento della somma assicurata per le opere con un minimo di 500.000 euro ed un massimo di 5.000.000 di euro).</w:t>
      </w:r>
    </w:p>
    <w:p w14:paraId="09007E98" w14:textId="77777777" w:rsidR="00DC0D85" w:rsidRDefault="00DC0D85">
      <w:pPr>
        <w:pStyle w:val="Textbody"/>
        <w:widowControl w:val="0"/>
        <w:tabs>
          <w:tab w:val="left" w:pos="528"/>
        </w:tabs>
        <w:spacing w:before="198" w:after="0" w:line="360" w:lineRule="auto"/>
        <w:jc w:val="both"/>
        <w:rPr>
          <w:rFonts w:ascii="Times New Roman" w:hAnsi="Times New Roman"/>
          <w:sz w:val="24"/>
        </w:rPr>
      </w:pPr>
    </w:p>
    <w:p w14:paraId="73054304" w14:textId="35182A08" w:rsidR="00DC0D85" w:rsidRDefault="002D3858">
      <w:pPr>
        <w:pStyle w:val="testoCarattereCarattereCarattereCarattere"/>
        <w:spacing w:before="198"/>
        <w:ind w:left="0"/>
        <w:outlineLvl w:val="0"/>
        <w:rPr>
          <w:b/>
          <w:bCs/>
          <w:szCs w:val="24"/>
        </w:rPr>
      </w:pPr>
      <w:bookmarkStart w:id="57" w:name="_Toc144906867"/>
      <w:bookmarkStart w:id="58" w:name="_Toc144988628"/>
      <w:bookmarkStart w:id="59" w:name="_Toc146547116"/>
      <w:r>
        <w:rPr>
          <w:b/>
          <w:bCs/>
          <w:szCs w:val="24"/>
        </w:rPr>
        <w:t xml:space="preserve">ART. </w:t>
      </w:r>
      <w:r w:rsidR="00176520">
        <w:rPr>
          <w:b/>
          <w:bCs/>
          <w:szCs w:val="24"/>
        </w:rPr>
        <w:t xml:space="preserve">15 </w:t>
      </w:r>
      <w:bookmarkEnd w:id="57"/>
      <w:bookmarkEnd w:id="58"/>
      <w:r w:rsidR="00176520">
        <w:rPr>
          <w:b/>
          <w:bCs/>
          <w:szCs w:val="24"/>
        </w:rPr>
        <w:t>- SUBAPPALTO</w:t>
      </w:r>
      <w:bookmarkEnd w:id="59"/>
    </w:p>
    <w:p w14:paraId="2BE8DA54" w14:textId="73FD89BF" w:rsidR="00DC0D85" w:rsidRDefault="002D3858" w:rsidP="00176520">
      <w:pPr>
        <w:pStyle w:val="Standard"/>
        <w:widowControl w:val="0"/>
        <w:tabs>
          <w:tab w:val="left" w:pos="755"/>
        </w:tabs>
        <w:spacing w:before="198" w:line="360" w:lineRule="auto"/>
        <w:jc w:val="both"/>
        <w:rPr>
          <w:rFonts w:ascii="Times New Roman" w:eastAsia="Times New Roman" w:hAnsi="Times New Roman" w:cs="Times New Roman"/>
          <w:color w:val="auto"/>
          <w:sz w:val="24"/>
          <w:lang w:bidi="ar-SA"/>
        </w:rPr>
      </w:pPr>
      <w:r>
        <w:rPr>
          <w:rFonts w:ascii="Times New Roman" w:eastAsia="Times New Roman" w:hAnsi="Times New Roman" w:cs="Times New Roman"/>
          <w:color w:val="auto"/>
          <w:sz w:val="24"/>
          <w:lang w:bidi="ar-SA"/>
        </w:rPr>
        <w:t xml:space="preserve">A pena di nullità, è vietata l'integrale cessione del contratto di appalto (salvo le ipotesi previste </w:t>
      </w:r>
      <w:r>
        <w:rPr>
          <w:rFonts w:ascii="Times New Roman" w:eastAsia="Times New Roman" w:hAnsi="Times New Roman" w:cs="Times New Roman"/>
          <w:color w:val="auto"/>
          <w:sz w:val="24"/>
          <w:lang w:bidi="ar-SA"/>
        </w:rPr>
        <w:lastRenderedPageBreak/>
        <w:t xml:space="preserve">espressamente dall’art. 120, comma 1 lett. d) del </w:t>
      </w:r>
      <w:r w:rsidR="00176520">
        <w:rPr>
          <w:rFonts w:ascii="Times New Roman" w:eastAsia="Times New Roman" w:hAnsi="Times New Roman" w:cs="Times New Roman"/>
          <w:color w:val="auto"/>
          <w:sz w:val="24"/>
          <w:lang w:bidi="ar-SA"/>
        </w:rPr>
        <w:t>D.lgs.</w:t>
      </w:r>
      <w:r>
        <w:rPr>
          <w:rFonts w:ascii="Times New Roman" w:eastAsia="Times New Roman" w:hAnsi="Times New Roman" w:cs="Times New Roman"/>
          <w:color w:val="auto"/>
          <w:sz w:val="24"/>
          <w:lang w:bidi="ar-SA"/>
        </w:rPr>
        <w:t xml:space="preserve"> 36/2023</w:t>
      </w:r>
      <w:r w:rsidR="00CB0CA2">
        <w:rPr>
          <w:rFonts w:ascii="Times New Roman" w:eastAsia="Times New Roman" w:hAnsi="Times New Roman" w:cs="Times New Roman"/>
          <w:color w:val="auto"/>
          <w:sz w:val="24"/>
          <w:lang w:bidi="ar-SA"/>
        </w:rPr>
        <w:t>)</w:t>
      </w:r>
      <w:r>
        <w:rPr>
          <w:rFonts w:ascii="Times New Roman" w:eastAsia="Times New Roman" w:hAnsi="Times New Roman" w:cs="Times New Roman"/>
          <w:color w:val="auto"/>
          <w:sz w:val="24"/>
          <w:lang w:bidi="ar-SA"/>
        </w:rPr>
        <w:t>, l’affidamento a terzi dell'integrale esecuzione delle prestazioni o lavorazioni oggetto del contratto di appalto, nonché la prevalente esecuzione delle lavorazioni relative alla categoria prevalente e dei contratti ad alta intensità di manodopera.</w:t>
      </w:r>
    </w:p>
    <w:p w14:paraId="1F0C9552" w14:textId="2A66CE54" w:rsidR="00DC0D85" w:rsidRDefault="002D3858" w:rsidP="00176520">
      <w:pPr>
        <w:pStyle w:val="Standard"/>
        <w:widowControl w:val="0"/>
        <w:tabs>
          <w:tab w:val="left" w:pos="755"/>
        </w:tabs>
        <w:spacing w:before="198" w:line="360" w:lineRule="auto"/>
        <w:jc w:val="both"/>
      </w:pPr>
      <w:r>
        <w:rPr>
          <w:rFonts w:ascii="Times New Roman" w:eastAsia="Times New Roman" w:hAnsi="Times New Roman" w:cs="Times New Roman"/>
          <w:color w:val="auto"/>
          <w:sz w:val="24"/>
          <w:lang w:bidi="ar-SA"/>
        </w:rPr>
        <w:t xml:space="preserve">L’affidamento in subappalto è disciplinato dall’art. 119 del </w:t>
      </w:r>
      <w:r w:rsidR="00176520">
        <w:rPr>
          <w:rFonts w:ascii="Times New Roman" w:eastAsia="Times New Roman" w:hAnsi="Times New Roman" w:cs="Times New Roman"/>
          <w:color w:val="auto"/>
          <w:sz w:val="24"/>
          <w:lang w:bidi="ar-SA"/>
        </w:rPr>
        <w:t>D.lgs.</w:t>
      </w:r>
      <w:r>
        <w:rPr>
          <w:rFonts w:ascii="Times New Roman" w:eastAsia="Times New Roman" w:hAnsi="Times New Roman" w:cs="Times New Roman"/>
          <w:color w:val="auto"/>
          <w:sz w:val="24"/>
          <w:lang w:bidi="ar-SA"/>
        </w:rPr>
        <w:t xml:space="preserve"> 36/2023</w:t>
      </w:r>
      <w:r>
        <w:rPr>
          <w:rFonts w:ascii="Times New Roman" w:eastAsia="Times New Roman" w:hAnsi="Times New Roman" w:cs="Times New Roman"/>
          <w:b/>
          <w:bCs/>
          <w:i/>
          <w:iCs/>
          <w:color w:val="auto"/>
          <w:sz w:val="24"/>
          <w:lang w:bidi="ar-SA"/>
        </w:rPr>
        <w:t xml:space="preserve">. </w:t>
      </w:r>
      <w:r>
        <w:rPr>
          <w:rFonts w:ascii="Times New Roman" w:eastAsia="Times New Roman" w:hAnsi="Times New Roman" w:cs="Times New Roman"/>
          <w:color w:val="auto"/>
          <w:sz w:val="24"/>
          <w:lang w:bidi="ar-SA"/>
        </w:rPr>
        <w:t>L’appaltatore può affidare in subappalto i lavori in oggetto, previa autorizzazione della stazione appaltante a condizione che:</w:t>
      </w:r>
    </w:p>
    <w:p w14:paraId="40C9253C" w14:textId="77777777" w:rsidR="00DC0D85" w:rsidRDefault="002D3858">
      <w:pPr>
        <w:pStyle w:val="Standard"/>
        <w:widowControl w:val="0"/>
        <w:tabs>
          <w:tab w:val="left" w:pos="755"/>
        </w:tabs>
        <w:spacing w:before="198" w:line="360" w:lineRule="auto"/>
        <w:ind w:left="227" w:hanging="227"/>
        <w:jc w:val="both"/>
        <w:rPr>
          <w:rFonts w:ascii="Times New Roman" w:eastAsia="Times New Roman" w:hAnsi="Times New Roman" w:cs="Times New Roman"/>
          <w:color w:val="auto"/>
          <w:sz w:val="24"/>
          <w:lang w:bidi="ar-SA"/>
        </w:rPr>
      </w:pPr>
      <w:r>
        <w:rPr>
          <w:rFonts w:ascii="Times New Roman" w:eastAsia="Times New Roman" w:hAnsi="Times New Roman" w:cs="Times New Roman"/>
          <w:color w:val="auto"/>
          <w:sz w:val="24"/>
          <w:lang w:bidi="ar-SA"/>
        </w:rPr>
        <w:t>-  il subappaltatore sia qualificato per le lavorazioni o le prestazioni da eseguire;</w:t>
      </w:r>
    </w:p>
    <w:p w14:paraId="7FA63C58" w14:textId="1978C8C1" w:rsidR="00DC0D85" w:rsidRDefault="002D3858">
      <w:pPr>
        <w:pStyle w:val="Standard"/>
        <w:widowControl w:val="0"/>
        <w:tabs>
          <w:tab w:val="left" w:pos="698"/>
        </w:tabs>
        <w:spacing w:before="198" w:line="360" w:lineRule="auto"/>
        <w:ind w:left="170" w:hanging="170"/>
        <w:jc w:val="both"/>
        <w:rPr>
          <w:rFonts w:ascii="Times New Roman" w:eastAsia="Times New Roman" w:hAnsi="Times New Roman" w:cs="Times New Roman"/>
          <w:color w:val="auto"/>
          <w:sz w:val="24"/>
          <w:lang w:bidi="ar-SA"/>
        </w:rPr>
      </w:pPr>
      <w:r>
        <w:rPr>
          <w:rFonts w:ascii="Times New Roman" w:eastAsia="Times New Roman" w:hAnsi="Times New Roman" w:cs="Times New Roman"/>
          <w:color w:val="auto"/>
          <w:sz w:val="24"/>
          <w:lang w:bidi="ar-SA"/>
        </w:rPr>
        <w:t xml:space="preserve">- non sussistano a suo carico le cause di esclusione di cui agli artt. 94, 95, 96, 97 e 98 del </w:t>
      </w:r>
      <w:r w:rsidR="00176520">
        <w:rPr>
          <w:rFonts w:ascii="Times New Roman" w:eastAsia="Times New Roman" w:hAnsi="Times New Roman" w:cs="Times New Roman"/>
          <w:color w:val="auto"/>
          <w:sz w:val="24"/>
          <w:lang w:bidi="ar-SA"/>
        </w:rPr>
        <w:t>D.lgs.</w:t>
      </w:r>
      <w:r>
        <w:rPr>
          <w:rFonts w:ascii="Times New Roman" w:eastAsia="Times New Roman" w:hAnsi="Times New Roman" w:cs="Times New Roman"/>
          <w:color w:val="auto"/>
          <w:sz w:val="24"/>
          <w:lang w:bidi="ar-SA"/>
        </w:rPr>
        <w:t xml:space="preserve"> 36 /2023;</w:t>
      </w:r>
    </w:p>
    <w:p w14:paraId="2765FC19" w14:textId="77777777" w:rsidR="00DC0D85" w:rsidRDefault="002D3858">
      <w:pPr>
        <w:pStyle w:val="Standard"/>
        <w:widowControl w:val="0"/>
        <w:tabs>
          <w:tab w:val="left" w:pos="698"/>
        </w:tabs>
        <w:spacing w:before="198" w:line="360" w:lineRule="auto"/>
        <w:ind w:left="170" w:hanging="170"/>
        <w:jc w:val="both"/>
        <w:rPr>
          <w:rFonts w:ascii="Times New Roman" w:eastAsia="Times New Roman" w:hAnsi="Times New Roman" w:cs="Times New Roman"/>
          <w:color w:val="auto"/>
          <w:sz w:val="24"/>
          <w:lang w:bidi="ar-SA"/>
        </w:rPr>
      </w:pPr>
      <w:r>
        <w:rPr>
          <w:rFonts w:ascii="Times New Roman" w:eastAsia="Times New Roman" w:hAnsi="Times New Roman" w:cs="Times New Roman"/>
          <w:color w:val="auto"/>
          <w:sz w:val="24"/>
          <w:lang w:bidi="ar-SA"/>
        </w:rPr>
        <w:t>- all’atto dell’offerta siano stati indicati i lavori o le parti di opere ovvero i servizi e le forniture o parti di servizi e forniture che si intende subappaltare.</w:t>
      </w:r>
    </w:p>
    <w:p w14:paraId="0E8515F0" w14:textId="3A0C29B9" w:rsidR="00DC0D85" w:rsidRDefault="002D3858" w:rsidP="00176520">
      <w:pPr>
        <w:pStyle w:val="Standard"/>
        <w:widowControl w:val="0"/>
        <w:tabs>
          <w:tab w:val="left" w:pos="755"/>
        </w:tabs>
        <w:spacing w:before="198" w:line="360" w:lineRule="auto"/>
        <w:jc w:val="both"/>
      </w:pPr>
      <w:r>
        <w:rPr>
          <w:rFonts w:ascii="Times New Roman" w:eastAsia="Times New Roman" w:hAnsi="Times New Roman" w:cs="Times New Roman"/>
          <w:b/>
          <w:bCs/>
          <w:i/>
          <w:iCs/>
          <w:color w:val="auto"/>
          <w:sz w:val="24"/>
          <w:lang w:bidi="ar-SA"/>
        </w:rPr>
        <w:t>*</w:t>
      </w:r>
      <w:r>
        <w:rPr>
          <w:rFonts w:ascii="Times New Roman" w:eastAsia="Times New Roman" w:hAnsi="Times New Roman" w:cs="Times New Roman"/>
          <w:color w:val="auto"/>
          <w:sz w:val="24"/>
          <w:lang w:bidi="ar-SA"/>
        </w:rPr>
        <w:t xml:space="preserve"> Tenuto conto di quanto disposto dall’art. 119, comma 2 del </w:t>
      </w:r>
      <w:r w:rsidR="00176520">
        <w:rPr>
          <w:rFonts w:ascii="Times New Roman" w:eastAsia="Times New Roman" w:hAnsi="Times New Roman" w:cs="Times New Roman"/>
          <w:color w:val="auto"/>
          <w:sz w:val="24"/>
          <w:lang w:bidi="ar-SA"/>
        </w:rPr>
        <w:t>D.lgs.</w:t>
      </w:r>
      <w:r>
        <w:rPr>
          <w:rFonts w:ascii="Times New Roman" w:eastAsia="Times New Roman" w:hAnsi="Times New Roman" w:cs="Times New Roman"/>
          <w:color w:val="auto"/>
          <w:sz w:val="24"/>
          <w:lang w:bidi="ar-SA"/>
        </w:rPr>
        <w:t xml:space="preserve"> 36/2023, </w:t>
      </w:r>
      <w:r w:rsidR="00176520">
        <w:rPr>
          <w:rFonts w:ascii="Times New Roman" w:eastAsia="Times New Roman" w:hAnsi="Times New Roman" w:cs="Times New Roman"/>
          <w:color w:val="auto"/>
          <w:sz w:val="24"/>
          <w:lang w:bidi="ar-SA"/>
        </w:rPr>
        <w:t>le prestazioni</w:t>
      </w:r>
      <w:r>
        <w:rPr>
          <w:rFonts w:ascii="Times New Roman" w:eastAsia="Times New Roman" w:hAnsi="Times New Roman" w:cs="Times New Roman"/>
          <w:color w:val="auto"/>
          <w:sz w:val="24"/>
          <w:lang w:bidi="ar-SA"/>
        </w:rPr>
        <w:t xml:space="preserve"> o lavorazioni indicate nella tabella seguente debbono essere eseguite a cura dell’aggiudicatario:</w:t>
      </w:r>
    </w:p>
    <w:tbl>
      <w:tblPr>
        <w:tblW w:w="10013" w:type="dxa"/>
        <w:tblInd w:w="24" w:type="dxa"/>
        <w:tblLayout w:type="fixed"/>
        <w:tblCellMar>
          <w:left w:w="10" w:type="dxa"/>
          <w:right w:w="10" w:type="dxa"/>
        </w:tblCellMar>
        <w:tblLook w:val="04A0" w:firstRow="1" w:lastRow="0" w:firstColumn="1" w:lastColumn="0" w:noHBand="0" w:noVBand="1"/>
      </w:tblPr>
      <w:tblGrid>
        <w:gridCol w:w="534"/>
        <w:gridCol w:w="1336"/>
        <w:gridCol w:w="8143"/>
      </w:tblGrid>
      <w:tr w:rsidR="00DC0D85" w14:paraId="12BA2593" w14:textId="77777777">
        <w:trPr>
          <w:trHeight w:hRule="exact" w:val="988"/>
          <w:tblHeader/>
        </w:trPr>
        <w:tc>
          <w:tcPr>
            <w:tcW w:w="534" w:type="dxa"/>
            <w:tcBorders>
              <w:top w:val="single" w:sz="4" w:space="0" w:color="000000"/>
              <w:left w:val="single" w:sz="4" w:space="0" w:color="000000"/>
              <w:bottom w:val="single" w:sz="4" w:space="0" w:color="000000"/>
            </w:tcBorders>
            <w:shd w:val="clear" w:color="auto" w:fill="D5DCE4"/>
            <w:tcMar>
              <w:top w:w="70" w:type="dxa"/>
              <w:left w:w="70" w:type="dxa"/>
              <w:bottom w:w="70" w:type="dxa"/>
              <w:right w:w="70" w:type="dxa"/>
            </w:tcMar>
            <w:vAlign w:val="center"/>
          </w:tcPr>
          <w:p w14:paraId="22A75D46" w14:textId="77777777" w:rsidR="00DC0D85" w:rsidRDefault="002D3858">
            <w:pPr>
              <w:pStyle w:val="Standard"/>
              <w:snapToGrid w:val="0"/>
              <w:spacing w:before="198" w:line="360" w:lineRule="auto"/>
              <w:jc w:val="center"/>
              <w:rPr>
                <w:rFonts w:ascii="Times New Roman" w:hAnsi="Times New Roman" w:cs="Arial"/>
                <w:b/>
                <w:bCs/>
                <w:i/>
                <w:iCs/>
                <w:sz w:val="24"/>
              </w:rPr>
            </w:pPr>
            <w:r>
              <w:rPr>
                <w:rFonts w:ascii="Times New Roman" w:hAnsi="Times New Roman" w:cs="Arial"/>
                <w:b/>
                <w:bCs/>
                <w:i/>
                <w:iCs/>
                <w:sz w:val="24"/>
              </w:rPr>
              <w:t>N°</w:t>
            </w:r>
          </w:p>
        </w:tc>
        <w:tc>
          <w:tcPr>
            <w:tcW w:w="1336" w:type="dxa"/>
            <w:tcBorders>
              <w:top w:val="single" w:sz="4" w:space="0" w:color="000000"/>
              <w:left w:val="single" w:sz="4" w:space="0" w:color="000000"/>
              <w:bottom w:val="single" w:sz="4" w:space="0" w:color="000000"/>
            </w:tcBorders>
            <w:shd w:val="clear" w:color="auto" w:fill="D5DCE4"/>
            <w:tcMar>
              <w:top w:w="70" w:type="dxa"/>
              <w:left w:w="70" w:type="dxa"/>
              <w:bottom w:w="70" w:type="dxa"/>
              <w:right w:w="70" w:type="dxa"/>
            </w:tcMar>
            <w:vAlign w:val="center"/>
          </w:tcPr>
          <w:p w14:paraId="09B20C0B" w14:textId="77777777" w:rsidR="00DC0D85" w:rsidRDefault="002D3858">
            <w:pPr>
              <w:pStyle w:val="Standard"/>
              <w:snapToGrid w:val="0"/>
              <w:spacing w:before="198" w:line="360" w:lineRule="auto"/>
              <w:jc w:val="center"/>
              <w:rPr>
                <w:rFonts w:ascii="Times New Roman" w:hAnsi="Times New Roman" w:cs="Arial"/>
                <w:b/>
                <w:bCs/>
                <w:i/>
                <w:iCs/>
                <w:sz w:val="24"/>
              </w:rPr>
            </w:pPr>
            <w:r>
              <w:rPr>
                <w:rFonts w:ascii="Times New Roman" w:hAnsi="Times New Roman" w:cs="Arial"/>
                <w:b/>
                <w:bCs/>
                <w:i/>
                <w:iCs/>
                <w:sz w:val="24"/>
              </w:rPr>
              <w:t>Categoria</w:t>
            </w:r>
          </w:p>
        </w:tc>
        <w:tc>
          <w:tcPr>
            <w:tcW w:w="8143" w:type="dxa"/>
            <w:tcBorders>
              <w:top w:val="single" w:sz="4" w:space="0" w:color="000000"/>
              <w:left w:val="single" w:sz="4" w:space="0" w:color="000000"/>
              <w:bottom w:val="single" w:sz="4" w:space="0" w:color="000000"/>
              <w:right w:val="single" w:sz="4" w:space="0" w:color="000000"/>
            </w:tcBorders>
            <w:shd w:val="clear" w:color="auto" w:fill="D5DCE4"/>
            <w:tcMar>
              <w:top w:w="70" w:type="dxa"/>
              <w:left w:w="70" w:type="dxa"/>
              <w:bottom w:w="70" w:type="dxa"/>
              <w:right w:w="70" w:type="dxa"/>
            </w:tcMar>
            <w:vAlign w:val="center"/>
          </w:tcPr>
          <w:p w14:paraId="0E84ABA9" w14:textId="77777777" w:rsidR="00DC0D85" w:rsidRDefault="002D3858">
            <w:pPr>
              <w:pStyle w:val="Standard"/>
              <w:snapToGrid w:val="0"/>
              <w:spacing w:before="198" w:line="360" w:lineRule="auto"/>
              <w:jc w:val="center"/>
              <w:rPr>
                <w:rFonts w:ascii="Times New Roman" w:hAnsi="Times New Roman" w:cs="Arial"/>
                <w:b/>
                <w:bCs/>
                <w:i/>
                <w:iCs/>
                <w:sz w:val="24"/>
              </w:rPr>
            </w:pPr>
            <w:r>
              <w:rPr>
                <w:rFonts w:ascii="Times New Roman" w:hAnsi="Times New Roman" w:cs="Arial"/>
                <w:b/>
                <w:bCs/>
                <w:i/>
                <w:iCs/>
                <w:sz w:val="24"/>
              </w:rPr>
              <w:t>Corpi d’opera</w:t>
            </w:r>
          </w:p>
        </w:tc>
      </w:tr>
      <w:tr w:rsidR="00DC0D85" w14:paraId="48669548" w14:textId="77777777">
        <w:trPr>
          <w:trHeight w:hRule="exact" w:val="510"/>
        </w:trPr>
        <w:tc>
          <w:tcPr>
            <w:tcW w:w="534" w:type="dxa"/>
            <w:tcBorders>
              <w:left w:val="single" w:sz="4" w:space="0" w:color="000000"/>
              <w:bottom w:val="single" w:sz="4" w:space="0" w:color="000000"/>
            </w:tcBorders>
            <w:tcMar>
              <w:top w:w="70" w:type="dxa"/>
              <w:left w:w="70" w:type="dxa"/>
              <w:bottom w:w="70" w:type="dxa"/>
              <w:right w:w="70" w:type="dxa"/>
            </w:tcMar>
            <w:vAlign w:val="center"/>
          </w:tcPr>
          <w:p w14:paraId="0A402E34" w14:textId="77777777" w:rsidR="00DC0D85" w:rsidRDefault="00DC0D85">
            <w:pPr>
              <w:pStyle w:val="Standard"/>
              <w:snapToGrid w:val="0"/>
              <w:spacing w:before="198" w:line="360" w:lineRule="auto"/>
              <w:jc w:val="right"/>
              <w:rPr>
                <w:rFonts w:ascii="Times New Roman" w:hAnsi="Times New Roman" w:cs="Arial"/>
                <w:sz w:val="24"/>
              </w:rPr>
            </w:pPr>
          </w:p>
        </w:tc>
        <w:tc>
          <w:tcPr>
            <w:tcW w:w="1336" w:type="dxa"/>
            <w:tcBorders>
              <w:left w:val="single" w:sz="4" w:space="0" w:color="000000"/>
              <w:bottom w:val="single" w:sz="4" w:space="0" w:color="000000"/>
            </w:tcBorders>
            <w:tcMar>
              <w:top w:w="70" w:type="dxa"/>
              <w:left w:w="70" w:type="dxa"/>
              <w:bottom w:w="70" w:type="dxa"/>
              <w:right w:w="70" w:type="dxa"/>
            </w:tcMar>
            <w:vAlign w:val="center"/>
          </w:tcPr>
          <w:p w14:paraId="5B394466" w14:textId="77777777" w:rsidR="00DC0D85" w:rsidRDefault="00DC0D85">
            <w:pPr>
              <w:pStyle w:val="Standard"/>
              <w:snapToGrid w:val="0"/>
              <w:spacing w:before="198" w:line="360" w:lineRule="auto"/>
              <w:rPr>
                <w:rFonts w:ascii="Times New Roman" w:hAnsi="Times New Roman" w:cs="Arial"/>
                <w:sz w:val="24"/>
              </w:rPr>
            </w:pPr>
          </w:p>
        </w:tc>
        <w:tc>
          <w:tcPr>
            <w:tcW w:w="8143" w:type="dxa"/>
            <w:tcBorders>
              <w:left w:val="single" w:sz="4" w:space="0" w:color="000000"/>
              <w:bottom w:val="single" w:sz="4" w:space="0" w:color="000000"/>
              <w:right w:val="single" w:sz="4" w:space="0" w:color="000000"/>
            </w:tcBorders>
            <w:tcMar>
              <w:top w:w="70" w:type="dxa"/>
              <w:left w:w="70" w:type="dxa"/>
              <w:bottom w:w="70" w:type="dxa"/>
              <w:right w:w="70" w:type="dxa"/>
            </w:tcMar>
            <w:vAlign w:val="center"/>
          </w:tcPr>
          <w:p w14:paraId="3F01F025" w14:textId="77777777" w:rsidR="00DC0D85" w:rsidRDefault="00DC0D85">
            <w:pPr>
              <w:pStyle w:val="Standard"/>
              <w:snapToGrid w:val="0"/>
              <w:spacing w:before="198" w:line="360" w:lineRule="auto"/>
              <w:jc w:val="right"/>
              <w:rPr>
                <w:rFonts w:ascii="Times New Roman" w:hAnsi="Times New Roman" w:cs="Arial"/>
                <w:sz w:val="24"/>
              </w:rPr>
            </w:pPr>
          </w:p>
        </w:tc>
      </w:tr>
      <w:tr w:rsidR="00DC0D85" w14:paraId="0F24267B" w14:textId="77777777">
        <w:trPr>
          <w:trHeight w:hRule="exact" w:val="510"/>
        </w:trPr>
        <w:tc>
          <w:tcPr>
            <w:tcW w:w="534" w:type="dxa"/>
            <w:tcBorders>
              <w:left w:val="single" w:sz="4" w:space="0" w:color="000000"/>
              <w:bottom w:val="single" w:sz="4" w:space="0" w:color="000000"/>
            </w:tcBorders>
            <w:tcMar>
              <w:top w:w="70" w:type="dxa"/>
              <w:left w:w="70" w:type="dxa"/>
              <w:bottom w:w="70" w:type="dxa"/>
              <w:right w:w="70" w:type="dxa"/>
            </w:tcMar>
            <w:vAlign w:val="center"/>
          </w:tcPr>
          <w:p w14:paraId="2279BCD5" w14:textId="77777777" w:rsidR="00DC0D85" w:rsidRDefault="00DC0D85">
            <w:pPr>
              <w:pStyle w:val="Standard"/>
              <w:snapToGrid w:val="0"/>
              <w:spacing w:before="198" w:line="360" w:lineRule="auto"/>
              <w:jc w:val="right"/>
              <w:rPr>
                <w:rFonts w:ascii="Times New Roman" w:hAnsi="Times New Roman" w:cs="Arial"/>
                <w:sz w:val="24"/>
              </w:rPr>
            </w:pPr>
          </w:p>
        </w:tc>
        <w:tc>
          <w:tcPr>
            <w:tcW w:w="1336" w:type="dxa"/>
            <w:tcBorders>
              <w:left w:val="single" w:sz="4" w:space="0" w:color="000000"/>
              <w:bottom w:val="single" w:sz="4" w:space="0" w:color="000000"/>
            </w:tcBorders>
            <w:tcMar>
              <w:top w:w="70" w:type="dxa"/>
              <w:left w:w="70" w:type="dxa"/>
              <w:bottom w:w="70" w:type="dxa"/>
              <w:right w:w="70" w:type="dxa"/>
            </w:tcMar>
            <w:vAlign w:val="center"/>
          </w:tcPr>
          <w:p w14:paraId="334DEA68" w14:textId="77777777" w:rsidR="00DC0D85" w:rsidRDefault="00DC0D85">
            <w:pPr>
              <w:pStyle w:val="Standard"/>
              <w:snapToGrid w:val="0"/>
              <w:spacing w:before="198" w:line="360" w:lineRule="auto"/>
              <w:rPr>
                <w:rFonts w:ascii="Times New Roman" w:hAnsi="Times New Roman" w:cs="Arial"/>
                <w:sz w:val="24"/>
              </w:rPr>
            </w:pPr>
          </w:p>
        </w:tc>
        <w:tc>
          <w:tcPr>
            <w:tcW w:w="8143" w:type="dxa"/>
            <w:tcBorders>
              <w:left w:val="single" w:sz="4" w:space="0" w:color="000000"/>
              <w:bottom w:val="single" w:sz="4" w:space="0" w:color="000000"/>
              <w:right w:val="single" w:sz="4" w:space="0" w:color="000000"/>
            </w:tcBorders>
            <w:tcMar>
              <w:top w:w="70" w:type="dxa"/>
              <w:left w:w="70" w:type="dxa"/>
              <w:bottom w:w="70" w:type="dxa"/>
              <w:right w:w="70" w:type="dxa"/>
            </w:tcMar>
            <w:vAlign w:val="center"/>
          </w:tcPr>
          <w:p w14:paraId="4F266601" w14:textId="77777777" w:rsidR="00DC0D85" w:rsidRDefault="00DC0D85">
            <w:pPr>
              <w:pStyle w:val="Textbody"/>
              <w:snapToGrid w:val="0"/>
              <w:spacing w:before="198" w:after="0" w:line="360" w:lineRule="auto"/>
              <w:jc w:val="right"/>
              <w:rPr>
                <w:rFonts w:ascii="Times New Roman" w:hAnsi="Times New Roman" w:cs="Arial"/>
                <w:sz w:val="24"/>
              </w:rPr>
            </w:pPr>
          </w:p>
        </w:tc>
      </w:tr>
      <w:tr w:rsidR="00DC0D85" w14:paraId="228E4694" w14:textId="77777777">
        <w:trPr>
          <w:trHeight w:hRule="exact" w:val="510"/>
        </w:trPr>
        <w:tc>
          <w:tcPr>
            <w:tcW w:w="534" w:type="dxa"/>
            <w:tcBorders>
              <w:left w:val="single" w:sz="4" w:space="0" w:color="000000"/>
              <w:bottom w:val="single" w:sz="4" w:space="0" w:color="000000"/>
            </w:tcBorders>
            <w:tcMar>
              <w:top w:w="70" w:type="dxa"/>
              <w:left w:w="70" w:type="dxa"/>
              <w:bottom w:w="70" w:type="dxa"/>
              <w:right w:w="70" w:type="dxa"/>
            </w:tcMar>
            <w:vAlign w:val="center"/>
          </w:tcPr>
          <w:p w14:paraId="78E508A8" w14:textId="77777777" w:rsidR="00DC0D85" w:rsidRDefault="00DC0D85">
            <w:pPr>
              <w:pStyle w:val="Standard"/>
              <w:snapToGrid w:val="0"/>
              <w:spacing w:before="198" w:line="360" w:lineRule="auto"/>
              <w:jc w:val="right"/>
              <w:rPr>
                <w:rFonts w:ascii="Times New Roman" w:hAnsi="Times New Roman" w:cs="Arial"/>
                <w:sz w:val="24"/>
              </w:rPr>
            </w:pPr>
          </w:p>
        </w:tc>
        <w:tc>
          <w:tcPr>
            <w:tcW w:w="1336" w:type="dxa"/>
            <w:tcBorders>
              <w:left w:val="single" w:sz="4" w:space="0" w:color="000000"/>
              <w:bottom w:val="single" w:sz="4" w:space="0" w:color="000000"/>
            </w:tcBorders>
            <w:tcMar>
              <w:top w:w="70" w:type="dxa"/>
              <w:left w:w="70" w:type="dxa"/>
              <w:bottom w:w="70" w:type="dxa"/>
              <w:right w:w="70" w:type="dxa"/>
            </w:tcMar>
            <w:vAlign w:val="center"/>
          </w:tcPr>
          <w:p w14:paraId="058A1C48" w14:textId="77777777" w:rsidR="00DC0D85" w:rsidRDefault="00DC0D85">
            <w:pPr>
              <w:pStyle w:val="Standard"/>
              <w:snapToGrid w:val="0"/>
              <w:spacing w:before="198" w:line="360" w:lineRule="auto"/>
              <w:rPr>
                <w:rFonts w:ascii="Times New Roman" w:hAnsi="Times New Roman" w:cs="Arial"/>
                <w:sz w:val="24"/>
              </w:rPr>
            </w:pPr>
          </w:p>
        </w:tc>
        <w:tc>
          <w:tcPr>
            <w:tcW w:w="8143" w:type="dxa"/>
            <w:tcBorders>
              <w:left w:val="single" w:sz="4" w:space="0" w:color="000000"/>
              <w:bottom w:val="single" w:sz="4" w:space="0" w:color="000000"/>
              <w:right w:val="single" w:sz="4" w:space="0" w:color="000000"/>
            </w:tcBorders>
            <w:tcMar>
              <w:top w:w="70" w:type="dxa"/>
              <w:left w:w="70" w:type="dxa"/>
              <w:bottom w:w="70" w:type="dxa"/>
              <w:right w:w="70" w:type="dxa"/>
            </w:tcMar>
            <w:vAlign w:val="center"/>
          </w:tcPr>
          <w:p w14:paraId="1E6BA464" w14:textId="77777777" w:rsidR="00DC0D85" w:rsidRDefault="00DC0D85">
            <w:pPr>
              <w:pStyle w:val="Standard"/>
              <w:snapToGrid w:val="0"/>
              <w:spacing w:before="198" w:line="360" w:lineRule="auto"/>
              <w:jc w:val="right"/>
              <w:rPr>
                <w:rFonts w:ascii="Times New Roman" w:hAnsi="Times New Roman" w:cs="Arial"/>
                <w:sz w:val="24"/>
              </w:rPr>
            </w:pPr>
          </w:p>
        </w:tc>
      </w:tr>
      <w:tr w:rsidR="00DC0D85" w14:paraId="39C0AC88" w14:textId="77777777">
        <w:trPr>
          <w:trHeight w:hRule="exact" w:val="510"/>
        </w:trPr>
        <w:tc>
          <w:tcPr>
            <w:tcW w:w="534" w:type="dxa"/>
            <w:tcBorders>
              <w:left w:val="single" w:sz="4" w:space="0" w:color="000000"/>
              <w:bottom w:val="single" w:sz="4" w:space="0" w:color="000000"/>
            </w:tcBorders>
            <w:tcMar>
              <w:top w:w="70" w:type="dxa"/>
              <w:left w:w="70" w:type="dxa"/>
              <w:bottom w:w="70" w:type="dxa"/>
              <w:right w:w="70" w:type="dxa"/>
            </w:tcMar>
            <w:vAlign w:val="center"/>
          </w:tcPr>
          <w:p w14:paraId="473662B9" w14:textId="77777777" w:rsidR="00DC0D85" w:rsidRDefault="00DC0D85">
            <w:pPr>
              <w:pStyle w:val="Standard"/>
              <w:snapToGrid w:val="0"/>
              <w:spacing w:before="198" w:line="360" w:lineRule="auto"/>
              <w:jc w:val="right"/>
              <w:rPr>
                <w:rFonts w:ascii="Times New Roman" w:hAnsi="Times New Roman" w:cs="Arial"/>
                <w:sz w:val="24"/>
              </w:rPr>
            </w:pPr>
          </w:p>
        </w:tc>
        <w:tc>
          <w:tcPr>
            <w:tcW w:w="1336" w:type="dxa"/>
            <w:tcBorders>
              <w:left w:val="single" w:sz="4" w:space="0" w:color="000000"/>
              <w:bottom w:val="single" w:sz="4" w:space="0" w:color="000000"/>
            </w:tcBorders>
            <w:tcMar>
              <w:top w:w="70" w:type="dxa"/>
              <w:left w:w="70" w:type="dxa"/>
              <w:bottom w:w="70" w:type="dxa"/>
              <w:right w:w="70" w:type="dxa"/>
            </w:tcMar>
            <w:vAlign w:val="center"/>
          </w:tcPr>
          <w:p w14:paraId="0C762D93" w14:textId="77777777" w:rsidR="00DC0D85" w:rsidRDefault="00DC0D85">
            <w:pPr>
              <w:pStyle w:val="Standard"/>
              <w:snapToGrid w:val="0"/>
              <w:spacing w:before="198" w:line="360" w:lineRule="auto"/>
              <w:rPr>
                <w:rFonts w:ascii="Times New Roman" w:hAnsi="Times New Roman" w:cs="Arial"/>
                <w:sz w:val="24"/>
              </w:rPr>
            </w:pPr>
          </w:p>
        </w:tc>
        <w:tc>
          <w:tcPr>
            <w:tcW w:w="8143" w:type="dxa"/>
            <w:tcBorders>
              <w:left w:val="single" w:sz="4" w:space="0" w:color="000000"/>
              <w:bottom w:val="single" w:sz="4" w:space="0" w:color="000000"/>
              <w:right w:val="single" w:sz="4" w:space="0" w:color="000000"/>
            </w:tcBorders>
            <w:tcMar>
              <w:top w:w="70" w:type="dxa"/>
              <w:left w:w="70" w:type="dxa"/>
              <w:bottom w:w="70" w:type="dxa"/>
              <w:right w:w="70" w:type="dxa"/>
            </w:tcMar>
            <w:vAlign w:val="center"/>
          </w:tcPr>
          <w:p w14:paraId="2CBF1621" w14:textId="77777777" w:rsidR="00DC0D85" w:rsidRDefault="00DC0D85">
            <w:pPr>
              <w:pStyle w:val="Standard"/>
              <w:snapToGrid w:val="0"/>
              <w:spacing w:before="198" w:line="360" w:lineRule="auto"/>
              <w:jc w:val="right"/>
              <w:rPr>
                <w:rFonts w:ascii="Times New Roman" w:hAnsi="Times New Roman" w:cs="Arial"/>
                <w:sz w:val="24"/>
              </w:rPr>
            </w:pPr>
          </w:p>
        </w:tc>
      </w:tr>
      <w:tr w:rsidR="00DC0D85" w14:paraId="3CC46F80" w14:textId="77777777">
        <w:trPr>
          <w:trHeight w:hRule="exact" w:val="510"/>
        </w:trPr>
        <w:tc>
          <w:tcPr>
            <w:tcW w:w="534" w:type="dxa"/>
            <w:tcBorders>
              <w:left w:val="single" w:sz="4" w:space="0" w:color="000000"/>
              <w:bottom w:val="single" w:sz="4" w:space="0" w:color="000000"/>
            </w:tcBorders>
            <w:tcMar>
              <w:top w:w="70" w:type="dxa"/>
              <w:left w:w="70" w:type="dxa"/>
              <w:bottom w:w="70" w:type="dxa"/>
              <w:right w:w="70" w:type="dxa"/>
            </w:tcMar>
            <w:vAlign w:val="center"/>
          </w:tcPr>
          <w:p w14:paraId="2FA7AE41" w14:textId="77777777" w:rsidR="00DC0D85" w:rsidRDefault="00DC0D85">
            <w:pPr>
              <w:pStyle w:val="Standard"/>
              <w:snapToGrid w:val="0"/>
              <w:spacing w:before="198" w:line="360" w:lineRule="auto"/>
              <w:jc w:val="right"/>
              <w:rPr>
                <w:rFonts w:ascii="Times New Roman" w:hAnsi="Times New Roman" w:cs="Arial"/>
                <w:sz w:val="24"/>
              </w:rPr>
            </w:pPr>
          </w:p>
        </w:tc>
        <w:tc>
          <w:tcPr>
            <w:tcW w:w="1336" w:type="dxa"/>
            <w:tcBorders>
              <w:left w:val="single" w:sz="4" w:space="0" w:color="000000"/>
              <w:bottom w:val="single" w:sz="4" w:space="0" w:color="000000"/>
            </w:tcBorders>
            <w:tcMar>
              <w:top w:w="70" w:type="dxa"/>
              <w:left w:w="70" w:type="dxa"/>
              <w:bottom w:w="70" w:type="dxa"/>
              <w:right w:w="70" w:type="dxa"/>
            </w:tcMar>
            <w:vAlign w:val="center"/>
          </w:tcPr>
          <w:p w14:paraId="4ED4CD14" w14:textId="77777777" w:rsidR="00DC0D85" w:rsidRDefault="00DC0D85">
            <w:pPr>
              <w:pStyle w:val="Standard"/>
              <w:snapToGrid w:val="0"/>
              <w:spacing w:before="198" w:line="360" w:lineRule="auto"/>
              <w:rPr>
                <w:rFonts w:ascii="Times New Roman" w:hAnsi="Times New Roman" w:cs="Arial"/>
                <w:sz w:val="24"/>
              </w:rPr>
            </w:pPr>
          </w:p>
        </w:tc>
        <w:tc>
          <w:tcPr>
            <w:tcW w:w="8143" w:type="dxa"/>
            <w:tcBorders>
              <w:left w:val="single" w:sz="4" w:space="0" w:color="000000"/>
              <w:bottom w:val="single" w:sz="4" w:space="0" w:color="000000"/>
              <w:right w:val="single" w:sz="4" w:space="0" w:color="000000"/>
            </w:tcBorders>
            <w:tcMar>
              <w:top w:w="70" w:type="dxa"/>
              <w:left w:w="70" w:type="dxa"/>
              <w:bottom w:w="70" w:type="dxa"/>
              <w:right w:w="70" w:type="dxa"/>
            </w:tcMar>
            <w:vAlign w:val="center"/>
          </w:tcPr>
          <w:p w14:paraId="54CC4D75" w14:textId="77777777" w:rsidR="00DC0D85" w:rsidRDefault="00DC0D85">
            <w:pPr>
              <w:pStyle w:val="Standard"/>
              <w:snapToGrid w:val="0"/>
              <w:spacing w:before="198" w:line="360" w:lineRule="auto"/>
              <w:jc w:val="right"/>
              <w:rPr>
                <w:rFonts w:ascii="Times New Roman" w:hAnsi="Times New Roman" w:cs="Arial"/>
                <w:sz w:val="24"/>
              </w:rPr>
            </w:pPr>
          </w:p>
        </w:tc>
      </w:tr>
      <w:tr w:rsidR="00DC0D85" w14:paraId="0B6597CE" w14:textId="77777777">
        <w:trPr>
          <w:trHeight w:hRule="exact" w:val="510"/>
        </w:trPr>
        <w:tc>
          <w:tcPr>
            <w:tcW w:w="534" w:type="dxa"/>
            <w:tcBorders>
              <w:left w:val="single" w:sz="4" w:space="0" w:color="000000"/>
              <w:bottom w:val="single" w:sz="4" w:space="0" w:color="000000"/>
            </w:tcBorders>
            <w:tcMar>
              <w:top w:w="70" w:type="dxa"/>
              <w:left w:w="70" w:type="dxa"/>
              <w:bottom w:w="70" w:type="dxa"/>
              <w:right w:w="70" w:type="dxa"/>
            </w:tcMar>
            <w:vAlign w:val="center"/>
          </w:tcPr>
          <w:p w14:paraId="56F64DDA" w14:textId="77777777" w:rsidR="00DC0D85" w:rsidRDefault="00DC0D85">
            <w:pPr>
              <w:pStyle w:val="Standard"/>
              <w:snapToGrid w:val="0"/>
              <w:spacing w:before="198" w:line="360" w:lineRule="auto"/>
              <w:jc w:val="right"/>
              <w:rPr>
                <w:rFonts w:ascii="Times New Roman" w:hAnsi="Times New Roman" w:cs="Arial"/>
                <w:sz w:val="24"/>
              </w:rPr>
            </w:pPr>
          </w:p>
        </w:tc>
        <w:tc>
          <w:tcPr>
            <w:tcW w:w="1336" w:type="dxa"/>
            <w:tcBorders>
              <w:left w:val="single" w:sz="4" w:space="0" w:color="000000"/>
              <w:bottom w:val="single" w:sz="4" w:space="0" w:color="000000"/>
            </w:tcBorders>
            <w:tcMar>
              <w:top w:w="70" w:type="dxa"/>
              <w:left w:w="70" w:type="dxa"/>
              <w:bottom w:w="70" w:type="dxa"/>
              <w:right w:w="70" w:type="dxa"/>
            </w:tcMar>
            <w:vAlign w:val="center"/>
          </w:tcPr>
          <w:p w14:paraId="4215818E" w14:textId="77777777" w:rsidR="00DC0D85" w:rsidRDefault="00DC0D85">
            <w:pPr>
              <w:pStyle w:val="Standard"/>
              <w:snapToGrid w:val="0"/>
              <w:spacing w:before="198" w:line="360" w:lineRule="auto"/>
              <w:rPr>
                <w:rFonts w:ascii="Times New Roman" w:hAnsi="Times New Roman" w:cs="Arial"/>
                <w:sz w:val="24"/>
              </w:rPr>
            </w:pPr>
          </w:p>
        </w:tc>
        <w:tc>
          <w:tcPr>
            <w:tcW w:w="8143" w:type="dxa"/>
            <w:tcBorders>
              <w:left w:val="single" w:sz="4" w:space="0" w:color="000000"/>
              <w:bottom w:val="single" w:sz="4" w:space="0" w:color="000000"/>
              <w:right w:val="single" w:sz="4" w:space="0" w:color="000000"/>
            </w:tcBorders>
            <w:tcMar>
              <w:top w:w="70" w:type="dxa"/>
              <w:left w:w="70" w:type="dxa"/>
              <w:bottom w:w="70" w:type="dxa"/>
              <w:right w:w="70" w:type="dxa"/>
            </w:tcMar>
            <w:vAlign w:val="center"/>
          </w:tcPr>
          <w:p w14:paraId="4E180ADD" w14:textId="77777777" w:rsidR="00DC0D85" w:rsidRDefault="00DC0D85">
            <w:pPr>
              <w:pStyle w:val="Standard"/>
              <w:snapToGrid w:val="0"/>
              <w:spacing w:before="198" w:line="360" w:lineRule="auto"/>
              <w:jc w:val="right"/>
              <w:rPr>
                <w:rFonts w:ascii="Times New Roman" w:hAnsi="Times New Roman" w:cs="Arial"/>
                <w:sz w:val="24"/>
              </w:rPr>
            </w:pPr>
          </w:p>
        </w:tc>
      </w:tr>
      <w:tr w:rsidR="00DC0D85" w14:paraId="55CFEE62" w14:textId="77777777">
        <w:trPr>
          <w:trHeight w:hRule="exact" w:val="510"/>
        </w:trPr>
        <w:tc>
          <w:tcPr>
            <w:tcW w:w="534" w:type="dxa"/>
            <w:tcBorders>
              <w:left w:val="single" w:sz="4" w:space="0" w:color="000000"/>
              <w:bottom w:val="single" w:sz="4" w:space="0" w:color="000000"/>
            </w:tcBorders>
            <w:tcMar>
              <w:top w:w="70" w:type="dxa"/>
              <w:left w:w="70" w:type="dxa"/>
              <w:bottom w:w="70" w:type="dxa"/>
              <w:right w:w="70" w:type="dxa"/>
            </w:tcMar>
            <w:vAlign w:val="center"/>
          </w:tcPr>
          <w:p w14:paraId="537D734E" w14:textId="77777777" w:rsidR="00DC0D85" w:rsidRDefault="00DC0D85">
            <w:pPr>
              <w:pStyle w:val="Standard"/>
              <w:snapToGrid w:val="0"/>
              <w:spacing w:before="198" w:line="360" w:lineRule="auto"/>
              <w:jc w:val="right"/>
              <w:rPr>
                <w:rFonts w:ascii="Times New Roman" w:hAnsi="Times New Roman" w:cs="Arial"/>
                <w:sz w:val="24"/>
              </w:rPr>
            </w:pPr>
          </w:p>
        </w:tc>
        <w:tc>
          <w:tcPr>
            <w:tcW w:w="1336" w:type="dxa"/>
            <w:tcBorders>
              <w:left w:val="single" w:sz="4" w:space="0" w:color="000000"/>
              <w:bottom w:val="single" w:sz="4" w:space="0" w:color="000000"/>
            </w:tcBorders>
            <w:tcMar>
              <w:top w:w="70" w:type="dxa"/>
              <w:left w:w="70" w:type="dxa"/>
              <w:bottom w:w="70" w:type="dxa"/>
              <w:right w:w="70" w:type="dxa"/>
            </w:tcMar>
            <w:vAlign w:val="center"/>
          </w:tcPr>
          <w:p w14:paraId="0EBD5D64" w14:textId="77777777" w:rsidR="00DC0D85" w:rsidRDefault="00DC0D85">
            <w:pPr>
              <w:pStyle w:val="Standard"/>
              <w:snapToGrid w:val="0"/>
              <w:spacing w:before="198" w:line="360" w:lineRule="auto"/>
              <w:rPr>
                <w:rFonts w:ascii="Times New Roman" w:hAnsi="Times New Roman" w:cs="Arial"/>
                <w:sz w:val="24"/>
              </w:rPr>
            </w:pPr>
          </w:p>
        </w:tc>
        <w:tc>
          <w:tcPr>
            <w:tcW w:w="8143" w:type="dxa"/>
            <w:tcBorders>
              <w:left w:val="single" w:sz="4" w:space="0" w:color="000000"/>
              <w:bottom w:val="single" w:sz="4" w:space="0" w:color="000000"/>
              <w:right w:val="single" w:sz="4" w:space="0" w:color="000000"/>
            </w:tcBorders>
            <w:tcMar>
              <w:top w:w="70" w:type="dxa"/>
              <w:left w:w="70" w:type="dxa"/>
              <w:bottom w:w="70" w:type="dxa"/>
              <w:right w:w="70" w:type="dxa"/>
            </w:tcMar>
            <w:vAlign w:val="center"/>
          </w:tcPr>
          <w:p w14:paraId="11B487F1" w14:textId="77777777" w:rsidR="00DC0D85" w:rsidRDefault="00DC0D85">
            <w:pPr>
              <w:pStyle w:val="Standard"/>
              <w:snapToGrid w:val="0"/>
              <w:spacing w:before="198" w:line="360" w:lineRule="auto"/>
              <w:jc w:val="right"/>
              <w:rPr>
                <w:rFonts w:ascii="Times New Roman" w:hAnsi="Times New Roman" w:cs="Arial"/>
                <w:sz w:val="24"/>
              </w:rPr>
            </w:pPr>
          </w:p>
        </w:tc>
      </w:tr>
      <w:tr w:rsidR="00DC0D85" w14:paraId="54DBDED1" w14:textId="77777777">
        <w:trPr>
          <w:trHeight w:hRule="exact" w:val="510"/>
        </w:trPr>
        <w:tc>
          <w:tcPr>
            <w:tcW w:w="534" w:type="dxa"/>
            <w:tcBorders>
              <w:left w:val="single" w:sz="4" w:space="0" w:color="000000"/>
              <w:bottom w:val="single" w:sz="4" w:space="0" w:color="000000"/>
            </w:tcBorders>
            <w:tcMar>
              <w:top w:w="70" w:type="dxa"/>
              <w:left w:w="70" w:type="dxa"/>
              <w:bottom w:w="70" w:type="dxa"/>
              <w:right w:w="70" w:type="dxa"/>
            </w:tcMar>
            <w:vAlign w:val="center"/>
          </w:tcPr>
          <w:p w14:paraId="24F90A88" w14:textId="77777777" w:rsidR="00DC0D85" w:rsidRDefault="00DC0D85">
            <w:pPr>
              <w:pStyle w:val="Standard"/>
              <w:snapToGrid w:val="0"/>
              <w:spacing w:before="198" w:line="360" w:lineRule="auto"/>
              <w:jc w:val="right"/>
              <w:rPr>
                <w:rFonts w:ascii="Times New Roman" w:hAnsi="Times New Roman" w:cs="Arial"/>
                <w:sz w:val="24"/>
              </w:rPr>
            </w:pPr>
          </w:p>
        </w:tc>
        <w:tc>
          <w:tcPr>
            <w:tcW w:w="1336" w:type="dxa"/>
            <w:tcBorders>
              <w:left w:val="single" w:sz="4" w:space="0" w:color="000000"/>
              <w:bottom w:val="single" w:sz="4" w:space="0" w:color="000000"/>
            </w:tcBorders>
            <w:tcMar>
              <w:top w:w="70" w:type="dxa"/>
              <w:left w:w="70" w:type="dxa"/>
              <w:bottom w:w="70" w:type="dxa"/>
              <w:right w:w="70" w:type="dxa"/>
            </w:tcMar>
            <w:vAlign w:val="center"/>
          </w:tcPr>
          <w:p w14:paraId="0115D096" w14:textId="77777777" w:rsidR="00DC0D85" w:rsidRDefault="00DC0D85">
            <w:pPr>
              <w:pStyle w:val="Standard"/>
              <w:snapToGrid w:val="0"/>
              <w:spacing w:before="198" w:line="360" w:lineRule="auto"/>
              <w:rPr>
                <w:rFonts w:ascii="Times New Roman" w:hAnsi="Times New Roman" w:cs="Arial"/>
                <w:sz w:val="24"/>
              </w:rPr>
            </w:pPr>
          </w:p>
        </w:tc>
        <w:tc>
          <w:tcPr>
            <w:tcW w:w="8143" w:type="dxa"/>
            <w:tcBorders>
              <w:left w:val="single" w:sz="4" w:space="0" w:color="000000"/>
              <w:bottom w:val="single" w:sz="4" w:space="0" w:color="000000"/>
              <w:right w:val="single" w:sz="4" w:space="0" w:color="000000"/>
            </w:tcBorders>
            <w:tcMar>
              <w:top w:w="70" w:type="dxa"/>
              <w:left w:w="70" w:type="dxa"/>
              <w:bottom w:w="70" w:type="dxa"/>
              <w:right w:w="70" w:type="dxa"/>
            </w:tcMar>
            <w:vAlign w:val="center"/>
          </w:tcPr>
          <w:p w14:paraId="3CEFC16A" w14:textId="77777777" w:rsidR="00DC0D85" w:rsidRDefault="00DC0D85">
            <w:pPr>
              <w:pStyle w:val="Standard"/>
              <w:snapToGrid w:val="0"/>
              <w:spacing w:before="198" w:line="360" w:lineRule="auto"/>
              <w:jc w:val="right"/>
              <w:rPr>
                <w:rFonts w:ascii="Times New Roman" w:hAnsi="Times New Roman" w:cs="Arial"/>
                <w:sz w:val="24"/>
              </w:rPr>
            </w:pPr>
          </w:p>
        </w:tc>
      </w:tr>
    </w:tbl>
    <w:p w14:paraId="11FFDF08" w14:textId="1C6859BF" w:rsidR="00DC0D85" w:rsidRDefault="002D3858">
      <w:pPr>
        <w:pStyle w:val="Standard"/>
        <w:widowControl w:val="0"/>
        <w:tabs>
          <w:tab w:val="left" w:pos="528"/>
        </w:tabs>
        <w:spacing w:before="198" w:line="360" w:lineRule="auto"/>
        <w:jc w:val="both"/>
      </w:pPr>
      <w:r>
        <w:rPr>
          <w:rFonts w:ascii="Times New Roman" w:eastAsia="Arial" w:hAnsi="Times New Roman" w:cs="Times New Roman"/>
          <w:b/>
          <w:bCs/>
          <w:i/>
          <w:iCs/>
          <w:color w:val="FF6666"/>
          <w:sz w:val="24"/>
          <w:lang w:bidi="ar-SA"/>
        </w:rPr>
        <w:t xml:space="preserve">*  Il progettista, d’intesa con il R.U.P., tenuto conto della tipologia e delle </w:t>
      </w:r>
      <w:r w:rsidR="00176520">
        <w:rPr>
          <w:rFonts w:ascii="Times New Roman" w:eastAsia="Arial" w:hAnsi="Times New Roman" w:cs="Times New Roman"/>
          <w:b/>
          <w:bCs/>
          <w:i/>
          <w:iCs/>
          <w:color w:val="FF6666"/>
          <w:sz w:val="24"/>
          <w:lang w:bidi="ar-SA"/>
        </w:rPr>
        <w:t>caratteristiche dell’opera</w:t>
      </w:r>
      <w:r>
        <w:rPr>
          <w:rFonts w:ascii="Times New Roman" w:eastAsia="Arial" w:hAnsi="Times New Roman" w:cs="Times New Roman"/>
          <w:b/>
          <w:bCs/>
          <w:i/>
          <w:iCs/>
          <w:color w:val="FF6666"/>
          <w:sz w:val="24"/>
          <w:lang w:bidi="ar-SA"/>
        </w:rPr>
        <w:t>, deve valutare se necessario o meno indicare nel dettaglio le prestazioni/opere da eseguirsi a cura dell’aggiudicatario, restando comunque inteso che</w:t>
      </w:r>
      <w:r w:rsidR="00CB0CA2">
        <w:rPr>
          <w:rFonts w:ascii="Times New Roman" w:eastAsia="Arial" w:hAnsi="Times New Roman" w:cs="Times New Roman"/>
          <w:b/>
          <w:bCs/>
          <w:i/>
          <w:iCs/>
          <w:color w:val="FF6666"/>
          <w:sz w:val="24"/>
          <w:lang w:bidi="ar-SA"/>
        </w:rPr>
        <w:t>,</w:t>
      </w:r>
      <w:r>
        <w:rPr>
          <w:rFonts w:ascii="Times New Roman" w:eastAsia="Arial" w:hAnsi="Times New Roman" w:cs="Times New Roman"/>
          <w:b/>
          <w:bCs/>
          <w:i/>
          <w:iCs/>
          <w:color w:val="FF6666"/>
          <w:sz w:val="24"/>
          <w:lang w:bidi="ar-SA"/>
        </w:rPr>
        <w:t xml:space="preserve"> qualora non venga indicato nulla, l’appaltatore dovrà eseguire le lavorazioni nella </w:t>
      </w:r>
      <w:r>
        <w:rPr>
          <w:rFonts w:ascii="Times New Roman" w:eastAsia="Arial" w:hAnsi="Times New Roman" w:cs="Times New Roman"/>
          <w:b/>
          <w:bCs/>
          <w:i/>
          <w:iCs/>
          <w:color w:val="FF6666"/>
          <w:sz w:val="24"/>
          <w:shd w:val="clear" w:color="auto" w:fill="FFFF00"/>
          <w:lang w:bidi="ar-SA"/>
        </w:rPr>
        <w:t>categoria prevalente nella misura del 50,01%.</w:t>
      </w:r>
    </w:p>
    <w:p w14:paraId="201BE6FD" w14:textId="07B94111" w:rsidR="00DC0D85" w:rsidRDefault="002D3858" w:rsidP="00176520">
      <w:pPr>
        <w:pStyle w:val="Standard"/>
        <w:widowControl w:val="0"/>
        <w:tabs>
          <w:tab w:val="left" w:pos="-3792"/>
        </w:tabs>
        <w:spacing w:before="198" w:line="360" w:lineRule="auto"/>
        <w:jc w:val="both"/>
        <w:rPr>
          <w:rFonts w:ascii="Times New Roman" w:eastAsia="Times New Roman" w:hAnsi="Times New Roman" w:cs="Times New Roman"/>
          <w:color w:val="auto"/>
          <w:sz w:val="24"/>
          <w:lang w:bidi="ar-SA"/>
        </w:rPr>
      </w:pPr>
      <w:r>
        <w:rPr>
          <w:rFonts w:ascii="Times New Roman" w:eastAsia="Times New Roman" w:hAnsi="Times New Roman" w:cs="Times New Roman"/>
          <w:color w:val="auto"/>
          <w:sz w:val="24"/>
          <w:lang w:bidi="ar-SA"/>
        </w:rPr>
        <w:t xml:space="preserve">** Tenuto conto di quanto disposto dall’art. 119, comma 17 del </w:t>
      </w:r>
      <w:r w:rsidR="00176520">
        <w:rPr>
          <w:rFonts w:ascii="Times New Roman" w:eastAsia="Times New Roman" w:hAnsi="Times New Roman" w:cs="Times New Roman"/>
          <w:color w:val="auto"/>
          <w:sz w:val="24"/>
          <w:lang w:bidi="ar-SA"/>
        </w:rPr>
        <w:t>D.lgs.</w:t>
      </w:r>
      <w:r>
        <w:rPr>
          <w:rFonts w:ascii="Times New Roman" w:eastAsia="Times New Roman" w:hAnsi="Times New Roman" w:cs="Times New Roman"/>
          <w:color w:val="auto"/>
          <w:sz w:val="24"/>
          <w:lang w:bidi="ar-SA"/>
        </w:rPr>
        <w:t xml:space="preserve"> 36/2023, le prestazioni o lavorazioni </w:t>
      </w:r>
      <w:r>
        <w:rPr>
          <w:rFonts w:ascii="Times New Roman" w:eastAsia="Times New Roman" w:hAnsi="Times New Roman" w:cs="Times New Roman"/>
          <w:color w:val="auto"/>
          <w:sz w:val="24"/>
          <w:lang w:bidi="ar-SA"/>
        </w:rPr>
        <w:lastRenderedPageBreak/>
        <w:t>indicate nella tabella seguente non possono formare oggetto di ulteriore subappalto:</w:t>
      </w:r>
    </w:p>
    <w:tbl>
      <w:tblPr>
        <w:tblW w:w="10013" w:type="dxa"/>
        <w:tblInd w:w="24" w:type="dxa"/>
        <w:tblLayout w:type="fixed"/>
        <w:tblCellMar>
          <w:left w:w="10" w:type="dxa"/>
          <w:right w:w="10" w:type="dxa"/>
        </w:tblCellMar>
        <w:tblLook w:val="04A0" w:firstRow="1" w:lastRow="0" w:firstColumn="1" w:lastColumn="0" w:noHBand="0" w:noVBand="1"/>
      </w:tblPr>
      <w:tblGrid>
        <w:gridCol w:w="534"/>
        <w:gridCol w:w="1336"/>
        <w:gridCol w:w="8143"/>
      </w:tblGrid>
      <w:tr w:rsidR="00DC0D85" w14:paraId="0C6A9FBB" w14:textId="77777777">
        <w:trPr>
          <w:trHeight w:hRule="exact" w:val="988"/>
          <w:tblHeader/>
        </w:trPr>
        <w:tc>
          <w:tcPr>
            <w:tcW w:w="534" w:type="dxa"/>
            <w:tcBorders>
              <w:top w:val="single" w:sz="4" w:space="0" w:color="000000"/>
              <w:left w:val="single" w:sz="4" w:space="0" w:color="000000"/>
              <w:bottom w:val="single" w:sz="4" w:space="0" w:color="000000"/>
            </w:tcBorders>
            <w:shd w:val="clear" w:color="auto" w:fill="D5DCE4"/>
            <w:tcMar>
              <w:top w:w="70" w:type="dxa"/>
              <w:left w:w="70" w:type="dxa"/>
              <w:bottom w:w="70" w:type="dxa"/>
              <w:right w:w="70" w:type="dxa"/>
            </w:tcMar>
            <w:vAlign w:val="center"/>
          </w:tcPr>
          <w:p w14:paraId="685CE851" w14:textId="77777777" w:rsidR="00DC0D85" w:rsidRDefault="002D3858">
            <w:pPr>
              <w:pStyle w:val="Standard"/>
              <w:snapToGrid w:val="0"/>
              <w:spacing w:before="198" w:line="360" w:lineRule="auto"/>
              <w:jc w:val="center"/>
              <w:rPr>
                <w:rFonts w:ascii="Times New Roman" w:hAnsi="Times New Roman" w:cs="Arial"/>
                <w:b/>
                <w:bCs/>
                <w:i/>
                <w:iCs/>
                <w:sz w:val="24"/>
              </w:rPr>
            </w:pPr>
            <w:r>
              <w:rPr>
                <w:rFonts w:ascii="Times New Roman" w:hAnsi="Times New Roman" w:cs="Arial"/>
                <w:b/>
                <w:bCs/>
                <w:i/>
                <w:iCs/>
                <w:sz w:val="24"/>
              </w:rPr>
              <w:t>N°</w:t>
            </w:r>
          </w:p>
        </w:tc>
        <w:tc>
          <w:tcPr>
            <w:tcW w:w="1336" w:type="dxa"/>
            <w:tcBorders>
              <w:top w:val="single" w:sz="4" w:space="0" w:color="000000"/>
              <w:left w:val="single" w:sz="4" w:space="0" w:color="000000"/>
              <w:bottom w:val="single" w:sz="4" w:space="0" w:color="000000"/>
            </w:tcBorders>
            <w:shd w:val="clear" w:color="auto" w:fill="D5DCE4"/>
            <w:tcMar>
              <w:top w:w="70" w:type="dxa"/>
              <w:left w:w="70" w:type="dxa"/>
              <w:bottom w:w="70" w:type="dxa"/>
              <w:right w:w="70" w:type="dxa"/>
            </w:tcMar>
            <w:vAlign w:val="center"/>
          </w:tcPr>
          <w:p w14:paraId="4F495406" w14:textId="77777777" w:rsidR="00DC0D85" w:rsidRDefault="002D3858">
            <w:pPr>
              <w:pStyle w:val="Standard"/>
              <w:snapToGrid w:val="0"/>
              <w:spacing w:before="198" w:line="360" w:lineRule="auto"/>
              <w:jc w:val="center"/>
              <w:rPr>
                <w:rFonts w:ascii="Times New Roman" w:hAnsi="Times New Roman" w:cs="Arial"/>
                <w:b/>
                <w:bCs/>
                <w:i/>
                <w:iCs/>
                <w:sz w:val="24"/>
              </w:rPr>
            </w:pPr>
            <w:r>
              <w:rPr>
                <w:rFonts w:ascii="Times New Roman" w:hAnsi="Times New Roman" w:cs="Arial"/>
                <w:b/>
                <w:bCs/>
                <w:i/>
                <w:iCs/>
                <w:sz w:val="24"/>
              </w:rPr>
              <w:t>Categoria</w:t>
            </w:r>
          </w:p>
        </w:tc>
        <w:tc>
          <w:tcPr>
            <w:tcW w:w="8143" w:type="dxa"/>
            <w:tcBorders>
              <w:top w:val="single" w:sz="4" w:space="0" w:color="000000"/>
              <w:left w:val="single" w:sz="4" w:space="0" w:color="000000"/>
              <w:bottom w:val="single" w:sz="4" w:space="0" w:color="000000"/>
              <w:right w:val="single" w:sz="4" w:space="0" w:color="000000"/>
            </w:tcBorders>
            <w:shd w:val="clear" w:color="auto" w:fill="D5DCE4"/>
            <w:tcMar>
              <w:top w:w="70" w:type="dxa"/>
              <w:left w:w="70" w:type="dxa"/>
              <w:bottom w:w="70" w:type="dxa"/>
              <w:right w:w="70" w:type="dxa"/>
            </w:tcMar>
            <w:vAlign w:val="center"/>
          </w:tcPr>
          <w:p w14:paraId="4B2959E6" w14:textId="77777777" w:rsidR="00DC0D85" w:rsidRDefault="002D3858">
            <w:pPr>
              <w:pStyle w:val="Standard"/>
              <w:snapToGrid w:val="0"/>
              <w:spacing w:before="198" w:line="360" w:lineRule="auto"/>
              <w:jc w:val="center"/>
              <w:rPr>
                <w:rFonts w:ascii="Times New Roman" w:hAnsi="Times New Roman" w:cs="Arial"/>
                <w:b/>
                <w:bCs/>
                <w:i/>
                <w:iCs/>
                <w:sz w:val="24"/>
              </w:rPr>
            </w:pPr>
            <w:r>
              <w:rPr>
                <w:rFonts w:ascii="Times New Roman" w:hAnsi="Times New Roman" w:cs="Arial"/>
                <w:b/>
                <w:bCs/>
                <w:i/>
                <w:iCs/>
                <w:sz w:val="24"/>
              </w:rPr>
              <w:t>Corpi d’opera</w:t>
            </w:r>
          </w:p>
        </w:tc>
      </w:tr>
      <w:tr w:rsidR="00DC0D85" w14:paraId="558DEA50" w14:textId="77777777">
        <w:trPr>
          <w:trHeight w:hRule="exact" w:val="510"/>
        </w:trPr>
        <w:tc>
          <w:tcPr>
            <w:tcW w:w="534" w:type="dxa"/>
            <w:tcBorders>
              <w:left w:val="single" w:sz="4" w:space="0" w:color="000000"/>
              <w:bottom w:val="single" w:sz="4" w:space="0" w:color="000000"/>
            </w:tcBorders>
            <w:tcMar>
              <w:top w:w="70" w:type="dxa"/>
              <w:left w:w="70" w:type="dxa"/>
              <w:bottom w:w="70" w:type="dxa"/>
              <w:right w:w="70" w:type="dxa"/>
            </w:tcMar>
            <w:vAlign w:val="center"/>
          </w:tcPr>
          <w:p w14:paraId="717E6DDF" w14:textId="77777777" w:rsidR="00DC0D85" w:rsidRDefault="00DC0D85">
            <w:pPr>
              <w:pStyle w:val="Standard"/>
              <w:snapToGrid w:val="0"/>
              <w:spacing w:before="198" w:line="360" w:lineRule="auto"/>
              <w:jc w:val="right"/>
              <w:rPr>
                <w:rFonts w:ascii="Times New Roman" w:hAnsi="Times New Roman" w:cs="Arial"/>
                <w:sz w:val="24"/>
              </w:rPr>
            </w:pPr>
          </w:p>
        </w:tc>
        <w:tc>
          <w:tcPr>
            <w:tcW w:w="1336" w:type="dxa"/>
            <w:tcBorders>
              <w:left w:val="single" w:sz="4" w:space="0" w:color="000000"/>
              <w:bottom w:val="single" w:sz="4" w:space="0" w:color="000000"/>
            </w:tcBorders>
            <w:tcMar>
              <w:top w:w="70" w:type="dxa"/>
              <w:left w:w="70" w:type="dxa"/>
              <w:bottom w:w="70" w:type="dxa"/>
              <w:right w:w="70" w:type="dxa"/>
            </w:tcMar>
            <w:vAlign w:val="center"/>
          </w:tcPr>
          <w:p w14:paraId="1A49F2E9" w14:textId="77777777" w:rsidR="00DC0D85" w:rsidRDefault="00DC0D85">
            <w:pPr>
              <w:pStyle w:val="Standard"/>
              <w:snapToGrid w:val="0"/>
              <w:spacing w:before="198" w:line="360" w:lineRule="auto"/>
              <w:rPr>
                <w:rFonts w:ascii="Times New Roman" w:hAnsi="Times New Roman" w:cs="Arial"/>
                <w:sz w:val="24"/>
              </w:rPr>
            </w:pPr>
          </w:p>
        </w:tc>
        <w:tc>
          <w:tcPr>
            <w:tcW w:w="8143" w:type="dxa"/>
            <w:tcBorders>
              <w:left w:val="single" w:sz="4" w:space="0" w:color="000000"/>
              <w:bottom w:val="single" w:sz="4" w:space="0" w:color="000000"/>
              <w:right w:val="single" w:sz="4" w:space="0" w:color="000000"/>
            </w:tcBorders>
            <w:tcMar>
              <w:top w:w="70" w:type="dxa"/>
              <w:left w:w="70" w:type="dxa"/>
              <w:bottom w:w="70" w:type="dxa"/>
              <w:right w:w="70" w:type="dxa"/>
            </w:tcMar>
            <w:vAlign w:val="center"/>
          </w:tcPr>
          <w:p w14:paraId="21F88187" w14:textId="77777777" w:rsidR="00DC0D85" w:rsidRDefault="00DC0D85">
            <w:pPr>
              <w:pStyle w:val="Standard"/>
              <w:snapToGrid w:val="0"/>
              <w:spacing w:before="198" w:line="360" w:lineRule="auto"/>
              <w:jc w:val="right"/>
              <w:rPr>
                <w:rFonts w:ascii="Times New Roman" w:hAnsi="Times New Roman" w:cs="Arial"/>
                <w:sz w:val="24"/>
              </w:rPr>
            </w:pPr>
          </w:p>
        </w:tc>
      </w:tr>
      <w:tr w:rsidR="00DC0D85" w14:paraId="5553BDF0" w14:textId="77777777">
        <w:trPr>
          <w:trHeight w:hRule="exact" w:val="510"/>
        </w:trPr>
        <w:tc>
          <w:tcPr>
            <w:tcW w:w="534" w:type="dxa"/>
            <w:tcBorders>
              <w:left w:val="single" w:sz="4" w:space="0" w:color="000000"/>
              <w:bottom w:val="single" w:sz="4" w:space="0" w:color="000000"/>
            </w:tcBorders>
            <w:tcMar>
              <w:top w:w="70" w:type="dxa"/>
              <w:left w:w="70" w:type="dxa"/>
              <w:bottom w:w="70" w:type="dxa"/>
              <w:right w:w="70" w:type="dxa"/>
            </w:tcMar>
            <w:vAlign w:val="center"/>
          </w:tcPr>
          <w:p w14:paraId="4062E9D6" w14:textId="77777777" w:rsidR="00DC0D85" w:rsidRDefault="00DC0D85">
            <w:pPr>
              <w:pStyle w:val="Standard"/>
              <w:snapToGrid w:val="0"/>
              <w:spacing w:before="198" w:line="360" w:lineRule="auto"/>
              <w:jc w:val="right"/>
              <w:rPr>
                <w:rFonts w:ascii="Times New Roman" w:hAnsi="Times New Roman" w:cs="Arial"/>
                <w:sz w:val="24"/>
              </w:rPr>
            </w:pPr>
          </w:p>
        </w:tc>
        <w:tc>
          <w:tcPr>
            <w:tcW w:w="1336" w:type="dxa"/>
            <w:tcBorders>
              <w:left w:val="single" w:sz="4" w:space="0" w:color="000000"/>
              <w:bottom w:val="single" w:sz="4" w:space="0" w:color="000000"/>
            </w:tcBorders>
            <w:tcMar>
              <w:top w:w="70" w:type="dxa"/>
              <w:left w:w="70" w:type="dxa"/>
              <w:bottom w:w="70" w:type="dxa"/>
              <w:right w:w="70" w:type="dxa"/>
            </w:tcMar>
            <w:vAlign w:val="center"/>
          </w:tcPr>
          <w:p w14:paraId="2DB18A5D" w14:textId="77777777" w:rsidR="00DC0D85" w:rsidRDefault="00DC0D85">
            <w:pPr>
              <w:pStyle w:val="Standard"/>
              <w:snapToGrid w:val="0"/>
              <w:spacing w:before="198" w:line="360" w:lineRule="auto"/>
              <w:rPr>
                <w:rFonts w:ascii="Times New Roman" w:hAnsi="Times New Roman" w:cs="Arial"/>
                <w:sz w:val="24"/>
              </w:rPr>
            </w:pPr>
          </w:p>
        </w:tc>
        <w:tc>
          <w:tcPr>
            <w:tcW w:w="8143" w:type="dxa"/>
            <w:tcBorders>
              <w:left w:val="single" w:sz="4" w:space="0" w:color="000000"/>
              <w:bottom w:val="single" w:sz="4" w:space="0" w:color="000000"/>
              <w:right w:val="single" w:sz="4" w:space="0" w:color="000000"/>
            </w:tcBorders>
            <w:tcMar>
              <w:top w:w="70" w:type="dxa"/>
              <w:left w:w="70" w:type="dxa"/>
              <w:bottom w:w="70" w:type="dxa"/>
              <w:right w:w="70" w:type="dxa"/>
            </w:tcMar>
            <w:vAlign w:val="center"/>
          </w:tcPr>
          <w:p w14:paraId="0F15E08A" w14:textId="77777777" w:rsidR="00DC0D85" w:rsidRDefault="00DC0D85">
            <w:pPr>
              <w:pStyle w:val="Textbody"/>
              <w:snapToGrid w:val="0"/>
              <w:spacing w:before="198" w:after="0" w:line="360" w:lineRule="auto"/>
              <w:jc w:val="right"/>
              <w:rPr>
                <w:rFonts w:ascii="Times New Roman" w:hAnsi="Times New Roman" w:cs="Arial"/>
                <w:sz w:val="24"/>
              </w:rPr>
            </w:pPr>
          </w:p>
        </w:tc>
      </w:tr>
      <w:tr w:rsidR="00DC0D85" w14:paraId="5951E9FA" w14:textId="77777777">
        <w:trPr>
          <w:trHeight w:hRule="exact" w:val="510"/>
        </w:trPr>
        <w:tc>
          <w:tcPr>
            <w:tcW w:w="534" w:type="dxa"/>
            <w:tcBorders>
              <w:left w:val="single" w:sz="4" w:space="0" w:color="000000"/>
              <w:bottom w:val="single" w:sz="4" w:space="0" w:color="000000"/>
            </w:tcBorders>
            <w:tcMar>
              <w:top w:w="70" w:type="dxa"/>
              <w:left w:w="70" w:type="dxa"/>
              <w:bottom w:w="70" w:type="dxa"/>
              <w:right w:w="70" w:type="dxa"/>
            </w:tcMar>
            <w:vAlign w:val="center"/>
          </w:tcPr>
          <w:p w14:paraId="08AA75AF" w14:textId="77777777" w:rsidR="00DC0D85" w:rsidRDefault="00DC0D85">
            <w:pPr>
              <w:pStyle w:val="Standard"/>
              <w:snapToGrid w:val="0"/>
              <w:spacing w:before="198" w:line="360" w:lineRule="auto"/>
              <w:jc w:val="right"/>
              <w:rPr>
                <w:rFonts w:ascii="Times New Roman" w:hAnsi="Times New Roman" w:cs="Arial"/>
                <w:sz w:val="24"/>
              </w:rPr>
            </w:pPr>
          </w:p>
        </w:tc>
        <w:tc>
          <w:tcPr>
            <w:tcW w:w="1336" w:type="dxa"/>
            <w:tcBorders>
              <w:left w:val="single" w:sz="4" w:space="0" w:color="000000"/>
              <w:bottom w:val="single" w:sz="4" w:space="0" w:color="000000"/>
            </w:tcBorders>
            <w:tcMar>
              <w:top w:w="70" w:type="dxa"/>
              <w:left w:w="70" w:type="dxa"/>
              <w:bottom w:w="70" w:type="dxa"/>
              <w:right w:w="70" w:type="dxa"/>
            </w:tcMar>
            <w:vAlign w:val="center"/>
          </w:tcPr>
          <w:p w14:paraId="0E7177B8" w14:textId="77777777" w:rsidR="00DC0D85" w:rsidRDefault="00DC0D85">
            <w:pPr>
              <w:pStyle w:val="Standard"/>
              <w:snapToGrid w:val="0"/>
              <w:spacing w:before="198" w:line="360" w:lineRule="auto"/>
              <w:rPr>
                <w:rFonts w:ascii="Times New Roman" w:hAnsi="Times New Roman" w:cs="Arial"/>
                <w:sz w:val="24"/>
              </w:rPr>
            </w:pPr>
          </w:p>
        </w:tc>
        <w:tc>
          <w:tcPr>
            <w:tcW w:w="8143" w:type="dxa"/>
            <w:tcBorders>
              <w:left w:val="single" w:sz="4" w:space="0" w:color="000000"/>
              <w:bottom w:val="single" w:sz="4" w:space="0" w:color="000000"/>
              <w:right w:val="single" w:sz="4" w:space="0" w:color="000000"/>
            </w:tcBorders>
            <w:tcMar>
              <w:top w:w="70" w:type="dxa"/>
              <w:left w:w="70" w:type="dxa"/>
              <w:bottom w:w="70" w:type="dxa"/>
              <w:right w:w="70" w:type="dxa"/>
            </w:tcMar>
            <w:vAlign w:val="center"/>
          </w:tcPr>
          <w:p w14:paraId="320A89B6" w14:textId="77777777" w:rsidR="00DC0D85" w:rsidRDefault="00DC0D85">
            <w:pPr>
              <w:pStyle w:val="Standard"/>
              <w:snapToGrid w:val="0"/>
              <w:spacing w:before="198" w:line="360" w:lineRule="auto"/>
              <w:jc w:val="right"/>
              <w:rPr>
                <w:rFonts w:ascii="Times New Roman" w:hAnsi="Times New Roman" w:cs="Arial"/>
                <w:sz w:val="24"/>
              </w:rPr>
            </w:pPr>
          </w:p>
        </w:tc>
      </w:tr>
      <w:tr w:rsidR="00DC0D85" w14:paraId="4C872B71" w14:textId="77777777">
        <w:trPr>
          <w:trHeight w:hRule="exact" w:val="510"/>
        </w:trPr>
        <w:tc>
          <w:tcPr>
            <w:tcW w:w="534" w:type="dxa"/>
            <w:tcBorders>
              <w:left w:val="single" w:sz="4" w:space="0" w:color="000000"/>
              <w:bottom w:val="single" w:sz="4" w:space="0" w:color="000000"/>
            </w:tcBorders>
            <w:tcMar>
              <w:top w:w="70" w:type="dxa"/>
              <w:left w:w="70" w:type="dxa"/>
              <w:bottom w:w="70" w:type="dxa"/>
              <w:right w:w="70" w:type="dxa"/>
            </w:tcMar>
            <w:vAlign w:val="center"/>
          </w:tcPr>
          <w:p w14:paraId="3689F403" w14:textId="77777777" w:rsidR="00DC0D85" w:rsidRDefault="00DC0D85">
            <w:pPr>
              <w:pStyle w:val="Standard"/>
              <w:snapToGrid w:val="0"/>
              <w:spacing w:before="198" w:line="360" w:lineRule="auto"/>
              <w:jc w:val="right"/>
              <w:rPr>
                <w:rFonts w:ascii="Times New Roman" w:hAnsi="Times New Roman" w:cs="Arial"/>
                <w:sz w:val="24"/>
              </w:rPr>
            </w:pPr>
          </w:p>
        </w:tc>
        <w:tc>
          <w:tcPr>
            <w:tcW w:w="1336" w:type="dxa"/>
            <w:tcBorders>
              <w:left w:val="single" w:sz="4" w:space="0" w:color="000000"/>
              <w:bottom w:val="single" w:sz="4" w:space="0" w:color="000000"/>
            </w:tcBorders>
            <w:tcMar>
              <w:top w:w="70" w:type="dxa"/>
              <w:left w:w="70" w:type="dxa"/>
              <w:bottom w:w="70" w:type="dxa"/>
              <w:right w:w="70" w:type="dxa"/>
            </w:tcMar>
            <w:vAlign w:val="center"/>
          </w:tcPr>
          <w:p w14:paraId="6562E8E9" w14:textId="77777777" w:rsidR="00DC0D85" w:rsidRDefault="00DC0D85">
            <w:pPr>
              <w:pStyle w:val="Standard"/>
              <w:snapToGrid w:val="0"/>
              <w:spacing w:before="198" w:line="360" w:lineRule="auto"/>
              <w:rPr>
                <w:rFonts w:ascii="Times New Roman" w:hAnsi="Times New Roman" w:cs="Arial"/>
                <w:sz w:val="24"/>
              </w:rPr>
            </w:pPr>
          </w:p>
        </w:tc>
        <w:tc>
          <w:tcPr>
            <w:tcW w:w="8143" w:type="dxa"/>
            <w:tcBorders>
              <w:left w:val="single" w:sz="4" w:space="0" w:color="000000"/>
              <w:bottom w:val="single" w:sz="4" w:space="0" w:color="000000"/>
              <w:right w:val="single" w:sz="4" w:space="0" w:color="000000"/>
            </w:tcBorders>
            <w:tcMar>
              <w:top w:w="70" w:type="dxa"/>
              <w:left w:w="70" w:type="dxa"/>
              <w:bottom w:w="70" w:type="dxa"/>
              <w:right w:w="70" w:type="dxa"/>
            </w:tcMar>
            <w:vAlign w:val="center"/>
          </w:tcPr>
          <w:p w14:paraId="1E8E19F9" w14:textId="77777777" w:rsidR="00DC0D85" w:rsidRDefault="00DC0D85">
            <w:pPr>
              <w:pStyle w:val="Standard"/>
              <w:snapToGrid w:val="0"/>
              <w:spacing w:before="198" w:line="360" w:lineRule="auto"/>
              <w:jc w:val="right"/>
              <w:rPr>
                <w:rFonts w:ascii="Times New Roman" w:hAnsi="Times New Roman" w:cs="Arial"/>
                <w:sz w:val="24"/>
              </w:rPr>
            </w:pPr>
          </w:p>
        </w:tc>
      </w:tr>
      <w:tr w:rsidR="00DC0D85" w14:paraId="58379EF6" w14:textId="77777777">
        <w:trPr>
          <w:trHeight w:hRule="exact" w:val="510"/>
        </w:trPr>
        <w:tc>
          <w:tcPr>
            <w:tcW w:w="534" w:type="dxa"/>
            <w:tcBorders>
              <w:left w:val="single" w:sz="4" w:space="0" w:color="000000"/>
              <w:bottom w:val="single" w:sz="4" w:space="0" w:color="000000"/>
            </w:tcBorders>
            <w:tcMar>
              <w:top w:w="70" w:type="dxa"/>
              <w:left w:w="70" w:type="dxa"/>
              <w:bottom w:w="70" w:type="dxa"/>
              <w:right w:w="70" w:type="dxa"/>
            </w:tcMar>
            <w:vAlign w:val="center"/>
          </w:tcPr>
          <w:p w14:paraId="789A5A8D" w14:textId="77777777" w:rsidR="00DC0D85" w:rsidRDefault="00DC0D85">
            <w:pPr>
              <w:pStyle w:val="Standard"/>
              <w:snapToGrid w:val="0"/>
              <w:spacing w:before="198" w:line="360" w:lineRule="auto"/>
              <w:jc w:val="right"/>
              <w:rPr>
                <w:rFonts w:ascii="Times New Roman" w:hAnsi="Times New Roman" w:cs="Arial"/>
                <w:sz w:val="24"/>
              </w:rPr>
            </w:pPr>
          </w:p>
        </w:tc>
        <w:tc>
          <w:tcPr>
            <w:tcW w:w="1336" w:type="dxa"/>
            <w:tcBorders>
              <w:left w:val="single" w:sz="4" w:space="0" w:color="000000"/>
              <w:bottom w:val="single" w:sz="4" w:space="0" w:color="000000"/>
            </w:tcBorders>
            <w:tcMar>
              <w:top w:w="70" w:type="dxa"/>
              <w:left w:w="70" w:type="dxa"/>
              <w:bottom w:w="70" w:type="dxa"/>
              <w:right w:w="70" w:type="dxa"/>
            </w:tcMar>
            <w:vAlign w:val="center"/>
          </w:tcPr>
          <w:p w14:paraId="5490BE85" w14:textId="77777777" w:rsidR="00DC0D85" w:rsidRDefault="00DC0D85">
            <w:pPr>
              <w:pStyle w:val="Standard"/>
              <w:snapToGrid w:val="0"/>
              <w:spacing w:before="198" w:line="360" w:lineRule="auto"/>
              <w:rPr>
                <w:rFonts w:ascii="Times New Roman" w:hAnsi="Times New Roman" w:cs="Arial"/>
                <w:sz w:val="24"/>
              </w:rPr>
            </w:pPr>
          </w:p>
        </w:tc>
        <w:tc>
          <w:tcPr>
            <w:tcW w:w="8143" w:type="dxa"/>
            <w:tcBorders>
              <w:left w:val="single" w:sz="4" w:space="0" w:color="000000"/>
              <w:bottom w:val="single" w:sz="4" w:space="0" w:color="000000"/>
              <w:right w:val="single" w:sz="4" w:space="0" w:color="000000"/>
            </w:tcBorders>
            <w:tcMar>
              <w:top w:w="70" w:type="dxa"/>
              <w:left w:w="70" w:type="dxa"/>
              <w:bottom w:w="70" w:type="dxa"/>
              <w:right w:w="70" w:type="dxa"/>
            </w:tcMar>
            <w:vAlign w:val="center"/>
          </w:tcPr>
          <w:p w14:paraId="4FE9D25A" w14:textId="77777777" w:rsidR="00DC0D85" w:rsidRDefault="00DC0D85">
            <w:pPr>
              <w:pStyle w:val="Standard"/>
              <w:snapToGrid w:val="0"/>
              <w:spacing w:before="198" w:line="360" w:lineRule="auto"/>
              <w:jc w:val="right"/>
              <w:rPr>
                <w:rFonts w:ascii="Times New Roman" w:hAnsi="Times New Roman" w:cs="Arial"/>
                <w:sz w:val="24"/>
              </w:rPr>
            </w:pPr>
          </w:p>
        </w:tc>
      </w:tr>
      <w:tr w:rsidR="00DC0D85" w14:paraId="29C3D2CC" w14:textId="77777777">
        <w:trPr>
          <w:trHeight w:hRule="exact" w:val="510"/>
        </w:trPr>
        <w:tc>
          <w:tcPr>
            <w:tcW w:w="534" w:type="dxa"/>
            <w:tcBorders>
              <w:left w:val="single" w:sz="4" w:space="0" w:color="000000"/>
              <w:bottom w:val="single" w:sz="4" w:space="0" w:color="000000"/>
            </w:tcBorders>
            <w:tcMar>
              <w:top w:w="70" w:type="dxa"/>
              <w:left w:w="70" w:type="dxa"/>
              <w:bottom w:w="70" w:type="dxa"/>
              <w:right w:w="70" w:type="dxa"/>
            </w:tcMar>
            <w:vAlign w:val="center"/>
          </w:tcPr>
          <w:p w14:paraId="68DA1C28" w14:textId="77777777" w:rsidR="00DC0D85" w:rsidRDefault="00DC0D85">
            <w:pPr>
              <w:pStyle w:val="Standard"/>
              <w:snapToGrid w:val="0"/>
              <w:spacing w:before="198" w:line="360" w:lineRule="auto"/>
              <w:jc w:val="right"/>
              <w:rPr>
                <w:rFonts w:ascii="Times New Roman" w:hAnsi="Times New Roman" w:cs="Arial"/>
                <w:sz w:val="24"/>
              </w:rPr>
            </w:pPr>
          </w:p>
        </w:tc>
        <w:tc>
          <w:tcPr>
            <w:tcW w:w="1336" w:type="dxa"/>
            <w:tcBorders>
              <w:left w:val="single" w:sz="4" w:space="0" w:color="000000"/>
              <w:bottom w:val="single" w:sz="4" w:space="0" w:color="000000"/>
            </w:tcBorders>
            <w:tcMar>
              <w:top w:w="70" w:type="dxa"/>
              <w:left w:w="70" w:type="dxa"/>
              <w:bottom w:w="70" w:type="dxa"/>
              <w:right w:w="70" w:type="dxa"/>
            </w:tcMar>
            <w:vAlign w:val="center"/>
          </w:tcPr>
          <w:p w14:paraId="12770DBD" w14:textId="77777777" w:rsidR="00DC0D85" w:rsidRDefault="00DC0D85">
            <w:pPr>
              <w:pStyle w:val="Standard"/>
              <w:snapToGrid w:val="0"/>
              <w:spacing w:before="198" w:line="360" w:lineRule="auto"/>
              <w:rPr>
                <w:rFonts w:ascii="Times New Roman" w:hAnsi="Times New Roman" w:cs="Arial"/>
                <w:sz w:val="24"/>
              </w:rPr>
            </w:pPr>
          </w:p>
        </w:tc>
        <w:tc>
          <w:tcPr>
            <w:tcW w:w="8143" w:type="dxa"/>
            <w:tcBorders>
              <w:left w:val="single" w:sz="4" w:space="0" w:color="000000"/>
              <w:bottom w:val="single" w:sz="4" w:space="0" w:color="000000"/>
              <w:right w:val="single" w:sz="4" w:space="0" w:color="000000"/>
            </w:tcBorders>
            <w:tcMar>
              <w:top w:w="70" w:type="dxa"/>
              <w:left w:w="70" w:type="dxa"/>
              <w:bottom w:w="70" w:type="dxa"/>
              <w:right w:w="70" w:type="dxa"/>
            </w:tcMar>
            <w:vAlign w:val="center"/>
          </w:tcPr>
          <w:p w14:paraId="7C56D204" w14:textId="77777777" w:rsidR="00DC0D85" w:rsidRDefault="00DC0D85">
            <w:pPr>
              <w:pStyle w:val="Standard"/>
              <w:snapToGrid w:val="0"/>
              <w:spacing w:before="198" w:line="360" w:lineRule="auto"/>
              <w:jc w:val="right"/>
              <w:rPr>
                <w:rFonts w:ascii="Times New Roman" w:hAnsi="Times New Roman" w:cs="Arial"/>
                <w:sz w:val="24"/>
              </w:rPr>
            </w:pPr>
          </w:p>
        </w:tc>
      </w:tr>
      <w:tr w:rsidR="00DC0D85" w14:paraId="4615194F" w14:textId="77777777">
        <w:trPr>
          <w:trHeight w:hRule="exact" w:val="510"/>
        </w:trPr>
        <w:tc>
          <w:tcPr>
            <w:tcW w:w="534" w:type="dxa"/>
            <w:tcBorders>
              <w:left w:val="single" w:sz="4" w:space="0" w:color="000000"/>
              <w:bottom w:val="single" w:sz="4" w:space="0" w:color="000000"/>
            </w:tcBorders>
            <w:tcMar>
              <w:top w:w="70" w:type="dxa"/>
              <w:left w:w="70" w:type="dxa"/>
              <w:bottom w:w="70" w:type="dxa"/>
              <w:right w:w="70" w:type="dxa"/>
            </w:tcMar>
            <w:vAlign w:val="center"/>
          </w:tcPr>
          <w:p w14:paraId="587AB2F3" w14:textId="77777777" w:rsidR="00DC0D85" w:rsidRDefault="00DC0D85">
            <w:pPr>
              <w:pStyle w:val="Standard"/>
              <w:snapToGrid w:val="0"/>
              <w:spacing w:before="198" w:line="360" w:lineRule="auto"/>
              <w:jc w:val="right"/>
              <w:rPr>
                <w:rFonts w:ascii="Times New Roman" w:hAnsi="Times New Roman" w:cs="Arial"/>
                <w:sz w:val="24"/>
              </w:rPr>
            </w:pPr>
          </w:p>
        </w:tc>
        <w:tc>
          <w:tcPr>
            <w:tcW w:w="1336" w:type="dxa"/>
            <w:tcBorders>
              <w:left w:val="single" w:sz="4" w:space="0" w:color="000000"/>
              <w:bottom w:val="single" w:sz="4" w:space="0" w:color="000000"/>
            </w:tcBorders>
            <w:tcMar>
              <w:top w:w="70" w:type="dxa"/>
              <w:left w:w="70" w:type="dxa"/>
              <w:bottom w:w="70" w:type="dxa"/>
              <w:right w:w="70" w:type="dxa"/>
            </w:tcMar>
            <w:vAlign w:val="center"/>
          </w:tcPr>
          <w:p w14:paraId="7630021F" w14:textId="77777777" w:rsidR="00DC0D85" w:rsidRDefault="00DC0D85">
            <w:pPr>
              <w:pStyle w:val="Standard"/>
              <w:snapToGrid w:val="0"/>
              <w:spacing w:before="198" w:line="360" w:lineRule="auto"/>
              <w:rPr>
                <w:rFonts w:ascii="Times New Roman" w:hAnsi="Times New Roman" w:cs="Arial"/>
                <w:sz w:val="24"/>
              </w:rPr>
            </w:pPr>
          </w:p>
        </w:tc>
        <w:tc>
          <w:tcPr>
            <w:tcW w:w="8143" w:type="dxa"/>
            <w:tcBorders>
              <w:left w:val="single" w:sz="4" w:space="0" w:color="000000"/>
              <w:bottom w:val="single" w:sz="4" w:space="0" w:color="000000"/>
              <w:right w:val="single" w:sz="4" w:space="0" w:color="000000"/>
            </w:tcBorders>
            <w:tcMar>
              <w:top w:w="70" w:type="dxa"/>
              <w:left w:w="70" w:type="dxa"/>
              <w:bottom w:w="70" w:type="dxa"/>
              <w:right w:w="70" w:type="dxa"/>
            </w:tcMar>
            <w:vAlign w:val="center"/>
          </w:tcPr>
          <w:p w14:paraId="2ACE440B" w14:textId="77777777" w:rsidR="00DC0D85" w:rsidRDefault="00DC0D85">
            <w:pPr>
              <w:pStyle w:val="Standard"/>
              <w:snapToGrid w:val="0"/>
              <w:spacing w:before="198" w:line="360" w:lineRule="auto"/>
              <w:jc w:val="right"/>
              <w:rPr>
                <w:rFonts w:ascii="Times New Roman" w:hAnsi="Times New Roman" w:cs="Arial"/>
                <w:sz w:val="24"/>
              </w:rPr>
            </w:pPr>
          </w:p>
        </w:tc>
      </w:tr>
      <w:tr w:rsidR="00DC0D85" w14:paraId="2AD4E9C9" w14:textId="77777777">
        <w:trPr>
          <w:trHeight w:hRule="exact" w:val="510"/>
        </w:trPr>
        <w:tc>
          <w:tcPr>
            <w:tcW w:w="534" w:type="dxa"/>
            <w:tcBorders>
              <w:left w:val="single" w:sz="4" w:space="0" w:color="000000"/>
              <w:bottom w:val="single" w:sz="4" w:space="0" w:color="000000"/>
            </w:tcBorders>
            <w:tcMar>
              <w:top w:w="70" w:type="dxa"/>
              <w:left w:w="70" w:type="dxa"/>
              <w:bottom w:w="70" w:type="dxa"/>
              <w:right w:w="70" w:type="dxa"/>
            </w:tcMar>
            <w:vAlign w:val="center"/>
          </w:tcPr>
          <w:p w14:paraId="3278D832" w14:textId="77777777" w:rsidR="00DC0D85" w:rsidRDefault="00DC0D85">
            <w:pPr>
              <w:pStyle w:val="Standard"/>
              <w:snapToGrid w:val="0"/>
              <w:spacing w:before="198" w:line="360" w:lineRule="auto"/>
              <w:jc w:val="right"/>
              <w:rPr>
                <w:rFonts w:ascii="Times New Roman" w:hAnsi="Times New Roman" w:cs="Arial"/>
                <w:sz w:val="24"/>
              </w:rPr>
            </w:pPr>
          </w:p>
        </w:tc>
        <w:tc>
          <w:tcPr>
            <w:tcW w:w="1336" w:type="dxa"/>
            <w:tcBorders>
              <w:left w:val="single" w:sz="4" w:space="0" w:color="000000"/>
              <w:bottom w:val="single" w:sz="4" w:space="0" w:color="000000"/>
            </w:tcBorders>
            <w:tcMar>
              <w:top w:w="70" w:type="dxa"/>
              <w:left w:w="70" w:type="dxa"/>
              <w:bottom w:w="70" w:type="dxa"/>
              <w:right w:w="70" w:type="dxa"/>
            </w:tcMar>
            <w:vAlign w:val="center"/>
          </w:tcPr>
          <w:p w14:paraId="610AD09A" w14:textId="77777777" w:rsidR="00DC0D85" w:rsidRDefault="00DC0D85">
            <w:pPr>
              <w:pStyle w:val="Standard"/>
              <w:snapToGrid w:val="0"/>
              <w:spacing w:before="198" w:line="360" w:lineRule="auto"/>
              <w:rPr>
                <w:rFonts w:ascii="Times New Roman" w:hAnsi="Times New Roman" w:cs="Arial"/>
                <w:sz w:val="24"/>
              </w:rPr>
            </w:pPr>
          </w:p>
        </w:tc>
        <w:tc>
          <w:tcPr>
            <w:tcW w:w="8143" w:type="dxa"/>
            <w:tcBorders>
              <w:left w:val="single" w:sz="4" w:space="0" w:color="000000"/>
              <w:bottom w:val="single" w:sz="4" w:space="0" w:color="000000"/>
              <w:right w:val="single" w:sz="4" w:space="0" w:color="000000"/>
            </w:tcBorders>
            <w:tcMar>
              <w:top w:w="70" w:type="dxa"/>
              <w:left w:w="70" w:type="dxa"/>
              <w:bottom w:w="70" w:type="dxa"/>
              <w:right w:w="70" w:type="dxa"/>
            </w:tcMar>
            <w:vAlign w:val="center"/>
          </w:tcPr>
          <w:p w14:paraId="76F186FF" w14:textId="77777777" w:rsidR="00DC0D85" w:rsidRDefault="00DC0D85">
            <w:pPr>
              <w:pStyle w:val="Standard"/>
              <w:snapToGrid w:val="0"/>
              <w:spacing w:before="198" w:line="360" w:lineRule="auto"/>
              <w:jc w:val="right"/>
              <w:rPr>
                <w:rFonts w:ascii="Times New Roman" w:hAnsi="Times New Roman" w:cs="Arial"/>
                <w:sz w:val="24"/>
              </w:rPr>
            </w:pPr>
          </w:p>
        </w:tc>
      </w:tr>
    </w:tbl>
    <w:p w14:paraId="01822157" w14:textId="77777777" w:rsidR="00DC0D85" w:rsidRDefault="002D3858">
      <w:pPr>
        <w:pStyle w:val="Standard"/>
        <w:widowControl w:val="0"/>
        <w:tabs>
          <w:tab w:val="left" w:pos="528"/>
        </w:tabs>
        <w:spacing w:before="198" w:line="360" w:lineRule="auto"/>
        <w:jc w:val="both"/>
      </w:pPr>
      <w:r>
        <w:rPr>
          <w:rFonts w:ascii="Times New Roman" w:eastAsia="Arial" w:hAnsi="Times New Roman" w:cs="Times New Roman"/>
          <w:b/>
          <w:bCs/>
          <w:i/>
          <w:iCs/>
          <w:color w:val="FF6666"/>
          <w:sz w:val="24"/>
          <w:lang w:bidi="ar-SA"/>
        </w:rPr>
        <w:t xml:space="preserve">** Il progettista, d’intesa con il R.U.P., in ragione delle specifiche caratteristiche dell’appalto e dell’esigenza, tenuto conto  della natura o della complessità delle prestazioni o delle lavorazioni da effettuare,  di rafforzare il controllo delle attività di cantiere e più in generale dei luoghi di lavoro o di garantire una più intensa tutela delle condizioni di lavoro e della salute e sicurezza dei lavoratori oppure di prevenire il rischio di infiltrazioni criminali, </w:t>
      </w:r>
      <w:r>
        <w:rPr>
          <w:rFonts w:ascii="Times New Roman" w:eastAsia="Arial" w:hAnsi="Times New Roman" w:cs="Times New Roman"/>
          <w:b/>
          <w:bCs/>
          <w:i/>
          <w:iCs/>
          <w:color w:val="FF6666"/>
          <w:sz w:val="24"/>
          <w:u w:val="single"/>
          <w:lang w:bidi="ar-SA"/>
        </w:rPr>
        <w:t>deve valutare se necessario o meno indicare nel dettaglio le prestazioni/opere che non possono formare oggetto di ulteriore subappalto, restando comunque inteso che qualora non venga indicata alcuna prestazione, l’esecuzione delle prestazioni può formare oggetto di ulteriore subappalto (cosiddetto “subappalto a cascata”).</w:t>
      </w:r>
    </w:p>
    <w:p w14:paraId="7E2F4F5E" w14:textId="77777777" w:rsidR="00176520" w:rsidRDefault="002D3858" w:rsidP="00176520">
      <w:pPr>
        <w:pStyle w:val="Standard"/>
        <w:widowControl w:val="0"/>
        <w:tabs>
          <w:tab w:val="left" w:pos="755"/>
        </w:tabs>
        <w:spacing w:before="198" w:line="360" w:lineRule="auto"/>
        <w:jc w:val="both"/>
        <w:rPr>
          <w:rFonts w:ascii="Times New Roman" w:eastAsia="Times New Roman" w:hAnsi="Times New Roman" w:cs="Times New Roman"/>
          <w:color w:val="auto"/>
          <w:sz w:val="24"/>
          <w:lang w:bidi="ar-SA"/>
        </w:rPr>
      </w:pPr>
      <w:r>
        <w:rPr>
          <w:rFonts w:ascii="Times New Roman" w:eastAsia="Times New Roman" w:hAnsi="Times New Roman" w:cs="Times New Roman"/>
          <w:color w:val="auto"/>
          <w:sz w:val="24"/>
          <w:lang w:bidi="ar-SA"/>
        </w:rPr>
        <w:t>Il contraente principale ed il subappaltatore sono responsabili in solido nei confronti della stazione appaltante in relazione alle prestazioni oggetto del contratto di subappalto ai sensi dell’art. 119 comma 6 del D. Lgs. 36/2023.</w:t>
      </w:r>
    </w:p>
    <w:p w14:paraId="5DC9C359" w14:textId="77777777" w:rsidR="00176520" w:rsidRDefault="002D3858" w:rsidP="00176520">
      <w:pPr>
        <w:pStyle w:val="Standard"/>
        <w:widowControl w:val="0"/>
        <w:tabs>
          <w:tab w:val="left" w:pos="755"/>
        </w:tabs>
        <w:spacing w:before="198" w:line="360" w:lineRule="auto"/>
        <w:jc w:val="both"/>
        <w:rPr>
          <w:rFonts w:ascii="Times New Roman" w:eastAsia="Times New Roman" w:hAnsi="Times New Roman" w:cs="Times New Roman"/>
          <w:color w:val="auto"/>
          <w:sz w:val="24"/>
          <w:lang w:bidi="ar-SA"/>
        </w:rPr>
      </w:pPr>
      <w:r>
        <w:rPr>
          <w:rFonts w:ascii="Times New Roman" w:eastAsia="Times New Roman" w:hAnsi="Times New Roman" w:cs="Times New Roman"/>
          <w:color w:val="auto"/>
          <w:sz w:val="24"/>
          <w:lang w:bidi="ar-SA"/>
        </w:rPr>
        <w:t>Il subappaltatore, per le prestazioni affidate in subappalto, deve garantire gli stessi standard qualitativi e prestazionali previsti nel contratto di appalto e riconoscere ai lavoratori un trattamento economico e normativo non inferiore a quello che avrebbe garantito il contraente principale, inclusa l’applicazione dei medesimi contratti collettivi nazionali di lavoro, qualora le attività oggetto di subappalto coincidano con quelle caratterizzanti l’oggetto dell’appalto ovvero riguardino le lavorazioni relative alle categorie prevalenti e siano incluse nell’oggetto sociale del contraente principale.</w:t>
      </w:r>
    </w:p>
    <w:p w14:paraId="134C9D99" w14:textId="77777777" w:rsidR="00176520" w:rsidRDefault="002D3858" w:rsidP="00176520">
      <w:pPr>
        <w:pStyle w:val="Standard"/>
        <w:widowControl w:val="0"/>
        <w:tabs>
          <w:tab w:val="left" w:pos="755"/>
        </w:tabs>
        <w:spacing w:before="198" w:line="360" w:lineRule="auto"/>
        <w:jc w:val="both"/>
        <w:rPr>
          <w:rFonts w:ascii="Times New Roman" w:eastAsia="Times New Roman" w:hAnsi="Times New Roman" w:cs="Times New Roman"/>
          <w:color w:val="auto"/>
          <w:sz w:val="24"/>
        </w:rPr>
      </w:pPr>
      <w:r>
        <w:rPr>
          <w:rFonts w:ascii="Times New Roman" w:eastAsia="Times New Roman" w:hAnsi="Times New Roman" w:cs="Times New Roman"/>
          <w:color w:val="auto"/>
          <w:sz w:val="24"/>
          <w:lang w:bidi="ar-SA"/>
        </w:rPr>
        <w:t xml:space="preserve">L’affidatario è tenuto a depositare il contratto di subappalto presso la stazione appaltante almeno venti </w:t>
      </w:r>
      <w:r>
        <w:rPr>
          <w:rFonts w:ascii="Times New Roman" w:eastAsia="Times New Roman" w:hAnsi="Times New Roman" w:cs="Times New Roman"/>
          <w:color w:val="auto"/>
          <w:sz w:val="24"/>
          <w:lang w:bidi="ar-SA"/>
        </w:rPr>
        <w:lastRenderedPageBreak/>
        <w:t xml:space="preserve">giorni prima della data di effettivo inizio dell'esecuzione delle relative prestazioni e contestualmente trasmette la dichiarazione del subappaltatore attestante l’assenza </w:t>
      </w:r>
      <w:r>
        <w:rPr>
          <w:rFonts w:ascii="Times New Roman" w:eastAsia="Times New Roman" w:hAnsi="Times New Roman" w:cs="Times New Roman"/>
          <w:color w:val="auto"/>
          <w:sz w:val="24"/>
        </w:rPr>
        <w:t>delle cause</w:t>
      </w:r>
      <w:r>
        <w:rPr>
          <w:rFonts w:ascii="Times New Roman" w:eastAsia="Times New Roman" w:hAnsi="Times New Roman" w:cs="Times New Roman"/>
          <w:color w:val="auto"/>
          <w:sz w:val="24"/>
          <w:lang w:bidi="ar-SA"/>
        </w:rPr>
        <w:t xml:space="preserve"> di esclusione di cui agli artt. 94, 95, 96, 97 e 98 del D. Lgs. 36 /2023 ed il possesso dei requisiti di cui agli articoli </w:t>
      </w:r>
      <w:r>
        <w:rPr>
          <w:rFonts w:ascii="Times New Roman" w:eastAsia="Times New Roman" w:hAnsi="Times New Roman" w:cs="Times New Roman"/>
          <w:color w:val="auto"/>
          <w:sz w:val="24"/>
        </w:rPr>
        <w:t>100</w:t>
      </w:r>
      <w:r>
        <w:rPr>
          <w:rFonts w:ascii="Times New Roman" w:eastAsia="Times New Roman" w:hAnsi="Times New Roman" w:cs="Times New Roman"/>
          <w:color w:val="auto"/>
          <w:sz w:val="24"/>
          <w:lang w:bidi="ar-SA"/>
        </w:rPr>
        <w:t xml:space="preserve"> e </w:t>
      </w:r>
      <w:r>
        <w:rPr>
          <w:rFonts w:ascii="Times New Roman" w:eastAsia="Times New Roman" w:hAnsi="Times New Roman" w:cs="Times New Roman"/>
          <w:color w:val="auto"/>
          <w:sz w:val="24"/>
        </w:rPr>
        <w:t>103.</w:t>
      </w:r>
      <w:r>
        <w:rPr>
          <w:rFonts w:ascii="Times New Roman" w:eastAsia="Times New Roman" w:hAnsi="Times New Roman" w:cs="Times New Roman"/>
          <w:color w:val="auto"/>
          <w:sz w:val="24"/>
          <w:lang w:bidi="ar-SA"/>
        </w:rPr>
        <w:t xml:space="preserve">  </w:t>
      </w:r>
      <w:r>
        <w:rPr>
          <w:rFonts w:ascii="Times New Roman" w:eastAsia="Times New Roman" w:hAnsi="Times New Roman" w:cs="Times New Roman"/>
          <w:color w:val="auto"/>
          <w:sz w:val="24"/>
        </w:rPr>
        <w:t>Il contratto di subappalto, corredato della documentazione tecnica, amministrativa e grafica direttamente derivata dagli atti del contratto affidato, indica puntualmente l’ambito operativo del subappalto sia in termini prestazionali che economici.</w:t>
      </w:r>
    </w:p>
    <w:p w14:paraId="11B98A6E" w14:textId="6D3487DA" w:rsidR="00DC0D85" w:rsidRDefault="002D3858" w:rsidP="00176520">
      <w:pPr>
        <w:pStyle w:val="Standard"/>
        <w:widowControl w:val="0"/>
        <w:tabs>
          <w:tab w:val="left" w:pos="755"/>
        </w:tabs>
        <w:spacing w:before="198" w:line="360" w:lineRule="auto"/>
        <w:jc w:val="both"/>
        <w:rPr>
          <w:rFonts w:ascii="Times New Roman" w:eastAsia="Times New Roman" w:hAnsi="Times New Roman" w:cs="Times New Roman"/>
          <w:color w:val="auto"/>
          <w:sz w:val="24"/>
          <w:lang w:bidi="ar-SA"/>
        </w:rPr>
      </w:pPr>
      <w:r>
        <w:rPr>
          <w:rFonts w:ascii="Times New Roman" w:eastAsia="Times New Roman" w:hAnsi="Times New Roman" w:cs="Times New Roman"/>
          <w:color w:val="auto"/>
          <w:sz w:val="24"/>
          <w:lang w:bidi="ar-SA"/>
        </w:rPr>
        <w:t>Il contratto di subappalto deve contenere le seguenti clausole contrattuali:</w:t>
      </w:r>
    </w:p>
    <w:p w14:paraId="16005449" w14:textId="77777777" w:rsidR="00DC0D85" w:rsidRDefault="002D3858">
      <w:pPr>
        <w:pStyle w:val="Standard"/>
        <w:widowControl w:val="0"/>
        <w:numPr>
          <w:ilvl w:val="0"/>
          <w:numId w:val="76"/>
        </w:numPr>
        <w:tabs>
          <w:tab w:val="left" w:pos="868"/>
        </w:tabs>
        <w:spacing w:before="198" w:line="360" w:lineRule="auto"/>
        <w:ind w:left="340" w:firstLine="0"/>
        <w:jc w:val="both"/>
        <w:rPr>
          <w:rFonts w:ascii="Times New Roman" w:eastAsia="Times New Roman" w:hAnsi="Times New Roman" w:cs="Times New Roman"/>
          <w:color w:val="auto"/>
          <w:sz w:val="24"/>
          <w:lang w:bidi="ar-SA"/>
        </w:rPr>
      </w:pPr>
      <w:r>
        <w:rPr>
          <w:rFonts w:ascii="Times New Roman" w:eastAsia="Times New Roman" w:hAnsi="Times New Roman" w:cs="Times New Roman"/>
          <w:color w:val="auto"/>
          <w:sz w:val="24"/>
          <w:lang w:bidi="ar-SA"/>
        </w:rPr>
        <w:t>l'indicazione che l'efficacia del contratto è subordinata al rilascio dell'autorizzazione da parte della stazione appaltante;</w:t>
      </w:r>
    </w:p>
    <w:p w14:paraId="25AE4272" w14:textId="77777777" w:rsidR="00DC0D85" w:rsidRDefault="002D3858">
      <w:pPr>
        <w:pStyle w:val="Standard"/>
        <w:widowControl w:val="0"/>
        <w:numPr>
          <w:ilvl w:val="0"/>
          <w:numId w:val="76"/>
        </w:numPr>
        <w:tabs>
          <w:tab w:val="left" w:pos="868"/>
        </w:tabs>
        <w:spacing w:before="198" w:line="360" w:lineRule="auto"/>
        <w:ind w:left="340" w:firstLine="0"/>
        <w:jc w:val="both"/>
        <w:rPr>
          <w:rFonts w:ascii="Times New Roman" w:eastAsia="Times New Roman" w:hAnsi="Times New Roman" w:cs="Times New Roman"/>
          <w:color w:val="auto"/>
          <w:sz w:val="24"/>
          <w:lang w:bidi="ar-SA"/>
        </w:rPr>
      </w:pPr>
      <w:r>
        <w:rPr>
          <w:rFonts w:ascii="Times New Roman" w:eastAsia="Times New Roman" w:hAnsi="Times New Roman" w:cs="Times New Roman"/>
          <w:color w:val="auto"/>
          <w:sz w:val="24"/>
          <w:lang w:bidi="ar-SA"/>
        </w:rPr>
        <w:t>l'importo degli oneri per la sicurezza relativi alla lavorazione da subappaltare e che a tale importo non viene applicato alcun ribasso;</w:t>
      </w:r>
    </w:p>
    <w:p w14:paraId="2937E5A9" w14:textId="77777777" w:rsidR="00DC0D85" w:rsidRDefault="002D3858">
      <w:pPr>
        <w:pStyle w:val="Standard"/>
        <w:widowControl w:val="0"/>
        <w:numPr>
          <w:ilvl w:val="0"/>
          <w:numId w:val="76"/>
        </w:numPr>
        <w:tabs>
          <w:tab w:val="left" w:pos="868"/>
        </w:tabs>
        <w:spacing w:before="198" w:line="360" w:lineRule="auto"/>
        <w:ind w:left="340" w:firstLine="0"/>
        <w:jc w:val="both"/>
        <w:rPr>
          <w:rFonts w:ascii="Times New Roman" w:eastAsia="Times New Roman" w:hAnsi="Times New Roman" w:cs="Times New Roman"/>
          <w:color w:val="auto"/>
          <w:sz w:val="24"/>
          <w:lang w:bidi="ar-SA"/>
        </w:rPr>
      </w:pPr>
      <w:r>
        <w:rPr>
          <w:rFonts w:ascii="Times New Roman" w:eastAsia="Times New Roman" w:hAnsi="Times New Roman" w:cs="Times New Roman"/>
          <w:color w:val="auto"/>
          <w:sz w:val="24"/>
          <w:lang w:bidi="ar-SA"/>
        </w:rPr>
        <w:t>che il subappaltatore assume gli obblighi di tracciabilità finanziaria di cui alla L. n. 136/2010.</w:t>
      </w:r>
    </w:p>
    <w:p w14:paraId="112791DA" w14:textId="28C9EB03" w:rsidR="00C55EEB" w:rsidRDefault="00C55EEB">
      <w:pPr>
        <w:pStyle w:val="Standard"/>
        <w:widowControl w:val="0"/>
        <w:numPr>
          <w:ilvl w:val="0"/>
          <w:numId w:val="76"/>
        </w:numPr>
        <w:tabs>
          <w:tab w:val="left" w:pos="868"/>
        </w:tabs>
        <w:spacing w:before="198" w:line="360" w:lineRule="auto"/>
        <w:ind w:left="340" w:firstLine="0"/>
        <w:jc w:val="both"/>
        <w:rPr>
          <w:rFonts w:ascii="Times New Roman" w:eastAsia="Times New Roman" w:hAnsi="Times New Roman" w:cs="Times New Roman"/>
          <w:color w:val="auto"/>
          <w:sz w:val="24"/>
          <w:lang w:bidi="ar-SA"/>
        </w:rPr>
      </w:pPr>
      <w:r>
        <w:rPr>
          <w:rFonts w:ascii="Times New Roman" w:eastAsia="Times New Roman" w:hAnsi="Times New Roman" w:cs="Times New Roman"/>
          <w:color w:val="auto"/>
          <w:sz w:val="24"/>
          <w:lang w:bidi="ar-SA"/>
        </w:rPr>
        <w:t>L’avviso alla ditta subappaltatrice in caso di cessioni di credito notificate al committente;</w:t>
      </w:r>
    </w:p>
    <w:p w14:paraId="60723A7E" w14:textId="77777777" w:rsidR="00DC0D85" w:rsidRDefault="002D3858" w:rsidP="00176520">
      <w:pPr>
        <w:pStyle w:val="Textbody"/>
        <w:widowControl w:val="0"/>
        <w:tabs>
          <w:tab w:val="left" w:pos="528"/>
        </w:tabs>
        <w:spacing w:before="198" w:after="0" w:line="360" w:lineRule="auto"/>
        <w:jc w:val="both"/>
      </w:pPr>
      <w:r>
        <w:rPr>
          <w:rStyle w:val="StrongEmphasis"/>
          <w:rFonts w:ascii="Times New Roman" w:eastAsia="Times New Roman" w:hAnsi="Times New Roman" w:cs="Times New Roman"/>
          <w:b w:val="0"/>
          <w:bCs w:val="0"/>
          <w:color w:val="auto"/>
          <w:sz w:val="24"/>
          <w:lang w:bidi="ar-SA"/>
        </w:rPr>
        <w:t>Ai sensi del comma 12 dell’art. 119 del D. Lgs. 36/2023, il subappaltatore è tenuto ad applicare i</w:t>
      </w:r>
      <w:r>
        <w:rPr>
          <w:rFonts w:ascii="Times New Roman" w:eastAsia="Times New Roman" w:hAnsi="Times New Roman" w:cs="Times New Roman"/>
          <w:color w:val="auto"/>
          <w:sz w:val="24"/>
          <w:lang w:bidi="ar-SA"/>
        </w:rPr>
        <w:t xml:space="preserve"> medesimi contratti collettivi nazionali di lavoro</w:t>
      </w:r>
      <w:r>
        <w:rPr>
          <w:rStyle w:val="StrongEmphasis"/>
          <w:rFonts w:ascii="Times New Roman" w:eastAsia="Times New Roman" w:hAnsi="Times New Roman" w:cs="Times New Roman"/>
          <w:b w:val="0"/>
          <w:bCs w:val="0"/>
          <w:color w:val="auto"/>
          <w:sz w:val="24"/>
          <w:lang w:bidi="ar-SA"/>
        </w:rPr>
        <w:t xml:space="preserve"> del contraente principale</w:t>
      </w:r>
      <w:r>
        <w:rPr>
          <w:rFonts w:ascii="Times New Roman" w:eastAsia="Times New Roman" w:hAnsi="Times New Roman" w:cs="Times New Roman"/>
          <w:color w:val="auto"/>
          <w:sz w:val="24"/>
          <w:lang w:bidi="ar-SA"/>
        </w:rPr>
        <w:t xml:space="preserve">, qualora le attività oggetto di subappalto coincidano con quelle caratterizzanti l’oggetto dell’appalto </w:t>
      </w:r>
      <w:r>
        <w:rPr>
          <w:rStyle w:val="StrongEmphasis"/>
          <w:rFonts w:ascii="Times New Roman" w:eastAsia="Times New Roman" w:hAnsi="Times New Roman" w:cs="Times New Roman"/>
          <w:b w:val="0"/>
          <w:bCs w:val="0"/>
          <w:color w:val="auto"/>
          <w:sz w:val="24"/>
          <w:lang w:bidi="ar-SA"/>
        </w:rPr>
        <w:t>oppure</w:t>
      </w:r>
      <w:r>
        <w:rPr>
          <w:rFonts w:ascii="Times New Roman" w:eastAsia="Times New Roman" w:hAnsi="Times New Roman" w:cs="Times New Roman"/>
          <w:color w:val="auto"/>
          <w:sz w:val="24"/>
          <w:lang w:bidi="ar-SA"/>
        </w:rPr>
        <w:t xml:space="preserve"> riguardino le lavorazioni relative alle categorie prevalenti e siano incluse nell’oggetto sociale del contraente principale.</w:t>
      </w:r>
    </w:p>
    <w:p w14:paraId="7F92C89F" w14:textId="504BA53A" w:rsidR="00176520" w:rsidRDefault="002D3858" w:rsidP="00176520">
      <w:pPr>
        <w:pStyle w:val="Textbody"/>
        <w:widowControl w:val="0"/>
        <w:tabs>
          <w:tab w:val="left" w:pos="528"/>
        </w:tabs>
        <w:spacing w:before="198" w:after="0" w:line="360" w:lineRule="auto"/>
        <w:jc w:val="both"/>
      </w:pPr>
      <w:r>
        <w:rPr>
          <w:rFonts w:ascii="Times New Roman" w:eastAsia="Times New Roman" w:hAnsi="Times New Roman" w:cs="Times New Roman"/>
          <w:color w:val="auto"/>
          <w:sz w:val="24"/>
          <w:lang w:bidi="ar-SA"/>
        </w:rPr>
        <w:t xml:space="preserve"> L’affidatario corrisponde i costi della sicurezza e della manodopera, relativi alle prestazioni affidate in subappalto, alle imprese subappaltatrici senza alcun ribasso; la stazione appaltante, sentito il direttore dei lavori, il coordinatore della sicurezza in fase di esecuzione, </w:t>
      </w:r>
      <w:r>
        <w:rPr>
          <w:rStyle w:val="StrongEmphasis"/>
          <w:rFonts w:ascii="Times New Roman" w:eastAsia="Times New Roman" w:hAnsi="Times New Roman" w:cs="Times New Roman"/>
          <w:b w:val="0"/>
          <w:bCs w:val="0"/>
          <w:color w:val="auto"/>
          <w:sz w:val="24"/>
          <w:lang w:bidi="ar-SA"/>
        </w:rPr>
        <w:t>oppure</w:t>
      </w:r>
      <w:r>
        <w:rPr>
          <w:rFonts w:ascii="Times New Roman" w:eastAsia="Times New Roman" w:hAnsi="Times New Roman" w:cs="Times New Roman"/>
          <w:color w:val="auto"/>
          <w:sz w:val="24"/>
          <w:lang w:bidi="ar-SA"/>
        </w:rPr>
        <w:t xml:space="preserve"> il direttore dell’esecuzione, provvede alla verifica dell’effettiva applicazione della presente disposizione. L’affidatario è solidalmente responsabile con il subappaltatore degli adempimenti, da parte di quest’ultimo, degli obblighi di sicurezza previsti dalla normativa vigente. Il prezzo del subappalto è liberamente negoziabile tra le </w:t>
      </w:r>
      <w:r w:rsidR="00176520">
        <w:rPr>
          <w:rFonts w:ascii="Times New Roman" w:eastAsia="Times New Roman" w:hAnsi="Times New Roman" w:cs="Times New Roman"/>
          <w:color w:val="auto"/>
          <w:sz w:val="24"/>
          <w:lang w:bidi="ar-SA"/>
        </w:rPr>
        <w:t>parti; tuttavia,</w:t>
      </w:r>
      <w:r>
        <w:rPr>
          <w:rFonts w:ascii="Times New Roman" w:eastAsia="Times New Roman" w:hAnsi="Times New Roman" w:cs="Times New Roman"/>
          <w:color w:val="auto"/>
          <w:sz w:val="24"/>
          <w:lang w:bidi="ar-SA"/>
        </w:rPr>
        <w:t xml:space="preserve"> la stazione appaltante può chiedere chiarimenti e integrazioni al contratto di subappalto quando ritenga che il ribasso praticato dal subappaltatore possa incidere sul costo della sicurezza o della manodopera. In tal caso il termine per il rilascio dell’autorizzazione al subappalto si intende sospeso fino al ricevimento degli elementi integrativi richiesti.</w:t>
      </w:r>
    </w:p>
    <w:p w14:paraId="00C38824" w14:textId="1EC82727" w:rsidR="00DC0D85" w:rsidRDefault="002D3858" w:rsidP="00176520">
      <w:pPr>
        <w:pStyle w:val="Textbody"/>
        <w:widowControl w:val="0"/>
        <w:tabs>
          <w:tab w:val="left" w:pos="528"/>
        </w:tabs>
        <w:spacing w:before="198" w:after="0" w:line="360" w:lineRule="auto"/>
        <w:jc w:val="both"/>
        <w:rPr>
          <w:rFonts w:ascii="Times New Roman" w:eastAsia="Times New Roman" w:hAnsi="Times New Roman" w:cs="Times New Roman"/>
          <w:color w:val="auto"/>
          <w:sz w:val="24"/>
          <w:lang w:bidi="ar-SA"/>
        </w:rPr>
      </w:pPr>
      <w:r>
        <w:rPr>
          <w:rFonts w:ascii="Times New Roman" w:eastAsia="Times New Roman" w:hAnsi="Times New Roman" w:cs="Times New Roman"/>
          <w:color w:val="auto"/>
          <w:sz w:val="24"/>
          <w:shd w:val="clear" w:color="auto" w:fill="FFFFFF"/>
          <w:lang w:bidi="ar-SA"/>
        </w:rPr>
        <w:t>Fatta eccezione per quanto previsto al comma 11 del citato art. 119 del D. Lgs. n. 36/2023, la</w:t>
      </w:r>
      <w:r>
        <w:rPr>
          <w:rFonts w:ascii="Times New Roman" w:eastAsia="Times New Roman" w:hAnsi="Times New Roman" w:cs="Times New Roman"/>
          <w:color w:val="auto"/>
          <w:sz w:val="24"/>
          <w:lang w:bidi="ar-SA"/>
        </w:rPr>
        <w:t xml:space="preserve"> stazione appaltante non provvede al pagamento diretto dei lavori eseguiti dai subappaltatori o dai cottimisti e i pagamenti relativi ai lavori svolti dal subappaltatore o cottimista verranno effettuati dall’ “Appaltatore” il </w:t>
      </w:r>
      <w:r>
        <w:rPr>
          <w:rFonts w:ascii="Times New Roman" w:eastAsia="Times New Roman" w:hAnsi="Times New Roman" w:cs="Times New Roman"/>
          <w:color w:val="auto"/>
          <w:sz w:val="24"/>
          <w:lang w:bidi="ar-SA"/>
        </w:rPr>
        <w:lastRenderedPageBreak/>
        <w:t xml:space="preserve">quale è obbligato a trasmettere, entro 20 giorni dalla data di ciascun pagamento effettuato a suo favore, copia delle fatture quietanzate relative ai pagamenti a sua volta corrisposti ai medesimi subappaltatori o cottimisti, con l’indicazione delle eventuali ritenute di garanzia effettuate. Nel caso di mancata trasmissione delle fatture quietanzate, la stazione appaltante sospende il successivo pagamento a favore </w:t>
      </w:r>
      <w:proofErr w:type="gramStart"/>
      <w:r>
        <w:rPr>
          <w:rFonts w:ascii="Times New Roman" w:eastAsia="Times New Roman" w:hAnsi="Times New Roman" w:cs="Times New Roman"/>
          <w:color w:val="auto"/>
          <w:sz w:val="24"/>
          <w:lang w:bidi="ar-SA"/>
        </w:rPr>
        <w:t>dell’ “</w:t>
      </w:r>
      <w:proofErr w:type="gramEnd"/>
      <w:r>
        <w:rPr>
          <w:rFonts w:ascii="Times New Roman" w:eastAsia="Times New Roman" w:hAnsi="Times New Roman" w:cs="Times New Roman"/>
          <w:color w:val="auto"/>
          <w:sz w:val="24"/>
          <w:lang w:bidi="ar-SA"/>
        </w:rPr>
        <w:t>Appaltatore”.</w:t>
      </w:r>
    </w:p>
    <w:p w14:paraId="27961766" w14:textId="4CBE88C4" w:rsidR="0029389F" w:rsidRDefault="0029389F" w:rsidP="00176520">
      <w:pPr>
        <w:pStyle w:val="Textbody"/>
        <w:widowControl w:val="0"/>
        <w:tabs>
          <w:tab w:val="left" w:pos="528"/>
        </w:tabs>
        <w:spacing w:before="198" w:after="0" w:line="360" w:lineRule="auto"/>
        <w:jc w:val="both"/>
        <w:rPr>
          <w:rFonts w:ascii="Times New Roman" w:eastAsia="Times New Roman" w:hAnsi="Times New Roman" w:cs="Times New Roman"/>
          <w:color w:val="auto"/>
          <w:sz w:val="24"/>
          <w:lang w:bidi="ar-SA"/>
        </w:rPr>
      </w:pPr>
      <w:r>
        <w:rPr>
          <w:rFonts w:ascii="Times New Roman" w:eastAsia="Times New Roman" w:hAnsi="Times New Roman" w:cs="Times New Roman"/>
          <w:color w:val="auto"/>
          <w:sz w:val="24"/>
          <w:lang w:bidi="ar-SA"/>
        </w:rPr>
        <w:t xml:space="preserve">Non si procede al pagamento diretto del subappaltatore da parte della stazione appaltante nel caso in cui </w:t>
      </w:r>
      <w:r w:rsidR="005D4523">
        <w:rPr>
          <w:rFonts w:ascii="Times New Roman" w:eastAsia="Times New Roman" w:hAnsi="Times New Roman" w:cs="Times New Roman"/>
          <w:color w:val="auto"/>
          <w:sz w:val="24"/>
          <w:lang w:bidi="ar-SA"/>
        </w:rPr>
        <w:t xml:space="preserve">le parti del contratto </w:t>
      </w:r>
      <w:r>
        <w:rPr>
          <w:rFonts w:ascii="Times New Roman" w:eastAsia="Times New Roman" w:hAnsi="Times New Roman" w:cs="Times New Roman"/>
          <w:color w:val="auto"/>
          <w:sz w:val="24"/>
          <w:lang w:bidi="ar-SA"/>
        </w:rPr>
        <w:t xml:space="preserve">di subappalto </w:t>
      </w:r>
      <w:r w:rsidR="005D4523">
        <w:rPr>
          <w:rFonts w:ascii="Times New Roman" w:eastAsia="Times New Roman" w:hAnsi="Times New Roman" w:cs="Times New Roman"/>
          <w:color w:val="auto"/>
          <w:sz w:val="24"/>
          <w:lang w:bidi="ar-SA"/>
        </w:rPr>
        <w:t>abbiano concordemente previsto</w:t>
      </w:r>
      <w:r>
        <w:rPr>
          <w:rFonts w:ascii="Times New Roman" w:eastAsia="Times New Roman" w:hAnsi="Times New Roman" w:cs="Times New Roman"/>
          <w:color w:val="auto"/>
          <w:sz w:val="24"/>
          <w:lang w:bidi="ar-SA"/>
        </w:rPr>
        <w:t xml:space="preserve"> il pagamento in capo all’appaltatore.</w:t>
      </w:r>
    </w:p>
    <w:p w14:paraId="7C72EBD6" w14:textId="524257F1" w:rsidR="0029389F" w:rsidRDefault="0029389F" w:rsidP="00176520">
      <w:pPr>
        <w:pStyle w:val="Textbody"/>
        <w:widowControl w:val="0"/>
        <w:tabs>
          <w:tab w:val="left" w:pos="528"/>
        </w:tabs>
        <w:spacing w:before="198" w:after="0" w:line="360" w:lineRule="auto"/>
        <w:jc w:val="both"/>
      </w:pPr>
      <w:r>
        <w:rPr>
          <w:rFonts w:ascii="Times New Roman" w:eastAsia="Times New Roman" w:hAnsi="Times New Roman" w:cs="Times New Roman"/>
          <w:color w:val="auto"/>
          <w:sz w:val="24"/>
          <w:lang w:bidi="ar-SA"/>
        </w:rPr>
        <w:t>In questo ultimo caso la stazione appaltante provvederà a comunicare al subappaltatore le eventuali cessioni di credito</w:t>
      </w:r>
      <w:r w:rsidR="005D4523">
        <w:rPr>
          <w:rFonts w:ascii="Times New Roman" w:eastAsia="Times New Roman" w:hAnsi="Times New Roman" w:cs="Times New Roman"/>
          <w:color w:val="auto"/>
          <w:sz w:val="24"/>
          <w:lang w:bidi="ar-SA"/>
        </w:rPr>
        <w:t xml:space="preserve"> e/o pignoramenti </w:t>
      </w:r>
      <w:r>
        <w:rPr>
          <w:rFonts w:ascii="Times New Roman" w:eastAsia="Times New Roman" w:hAnsi="Times New Roman" w:cs="Times New Roman"/>
          <w:color w:val="auto"/>
          <w:sz w:val="24"/>
          <w:lang w:bidi="ar-SA"/>
        </w:rPr>
        <w:t>che le sono state notificate e</w:t>
      </w:r>
      <w:r w:rsidR="005D4523">
        <w:rPr>
          <w:rFonts w:ascii="Times New Roman" w:eastAsia="Times New Roman" w:hAnsi="Times New Roman" w:cs="Times New Roman"/>
          <w:color w:val="auto"/>
          <w:sz w:val="24"/>
          <w:lang w:bidi="ar-SA"/>
        </w:rPr>
        <w:t>/o</w:t>
      </w:r>
      <w:r>
        <w:rPr>
          <w:rFonts w:ascii="Times New Roman" w:eastAsia="Times New Roman" w:hAnsi="Times New Roman" w:cs="Times New Roman"/>
          <w:color w:val="auto"/>
          <w:sz w:val="24"/>
          <w:lang w:bidi="ar-SA"/>
        </w:rPr>
        <w:t xml:space="preserve"> di cui ha disposto l’accettazione.</w:t>
      </w:r>
    </w:p>
    <w:p w14:paraId="684A820D" w14:textId="25ED91B6" w:rsidR="00DC0D85" w:rsidRDefault="002D3858" w:rsidP="00176520">
      <w:pPr>
        <w:pStyle w:val="Textbody"/>
        <w:widowControl w:val="0"/>
        <w:tabs>
          <w:tab w:val="left" w:pos="528"/>
        </w:tabs>
        <w:spacing w:before="198" w:after="0" w:line="360" w:lineRule="auto"/>
        <w:jc w:val="both"/>
      </w:pPr>
      <w:r>
        <w:rPr>
          <w:rFonts w:ascii="Times New Roman" w:hAnsi="Times New Roman"/>
          <w:sz w:val="24"/>
        </w:rPr>
        <w:t>Si intendon</w:t>
      </w:r>
      <w:r>
        <w:rPr>
          <w:rFonts w:ascii="Times New Roman" w:hAnsi="Times New Roman"/>
          <w:sz w:val="24"/>
          <w:shd w:val="clear" w:color="auto" w:fill="FFFFFF"/>
        </w:rPr>
        <w:t>o recepite</w:t>
      </w:r>
      <w:r>
        <w:rPr>
          <w:rFonts w:ascii="Times New Roman" w:hAnsi="Times New Roman"/>
          <w:sz w:val="24"/>
        </w:rPr>
        <w:t xml:space="preserve"> l</w:t>
      </w:r>
      <w:r>
        <w:rPr>
          <w:rFonts w:ascii="Times New Roman" w:hAnsi="Times New Roman"/>
          <w:sz w:val="24"/>
          <w:shd w:val="clear" w:color="auto" w:fill="FFFFFF"/>
        </w:rPr>
        <w:t>e disposizion</w:t>
      </w:r>
      <w:r>
        <w:rPr>
          <w:rFonts w:ascii="Times New Roman" w:eastAsia="Times New Roman" w:hAnsi="Times New Roman" w:cs="Times New Roman"/>
          <w:color w:val="auto"/>
          <w:sz w:val="24"/>
          <w:shd w:val="clear" w:color="auto" w:fill="FFFFFF"/>
          <w:lang w:bidi="ar-SA"/>
        </w:rPr>
        <w:t xml:space="preserve">i di cui all’art. 11, comma 6 del </w:t>
      </w:r>
      <w:r w:rsidR="00176520">
        <w:rPr>
          <w:rFonts w:ascii="Times New Roman" w:eastAsia="Times New Roman" w:hAnsi="Times New Roman" w:cs="Times New Roman"/>
          <w:color w:val="auto"/>
          <w:sz w:val="24"/>
          <w:shd w:val="clear" w:color="auto" w:fill="FFFFFF"/>
          <w:lang w:bidi="ar-SA"/>
        </w:rPr>
        <w:t>D.lgs.</w:t>
      </w:r>
      <w:r>
        <w:rPr>
          <w:rFonts w:ascii="Times New Roman" w:eastAsia="Times New Roman" w:hAnsi="Times New Roman" w:cs="Times New Roman"/>
          <w:color w:val="auto"/>
          <w:sz w:val="24"/>
          <w:shd w:val="clear" w:color="auto" w:fill="FFFFFF"/>
          <w:lang w:bidi="ar-SA"/>
        </w:rPr>
        <w:t xml:space="preserve"> 36/2023,</w:t>
      </w:r>
      <w:r>
        <w:rPr>
          <w:rFonts w:ascii="Times New Roman" w:hAnsi="Times New Roman"/>
          <w:sz w:val="24"/>
        </w:rPr>
        <w:t xml:space="preserve"> nonché le prescrizioni in materia di tracciabilità dei pagamenti di cui alla Legge n. 136/2010.</w:t>
      </w:r>
    </w:p>
    <w:p w14:paraId="0D6C16AD" w14:textId="77777777" w:rsidR="00DC0D85" w:rsidRDefault="00DC0D85">
      <w:pPr>
        <w:pStyle w:val="Standard"/>
        <w:spacing w:before="198" w:line="360" w:lineRule="auto"/>
        <w:rPr>
          <w:rFonts w:ascii="Times New Roman" w:hAnsi="Times New Roman"/>
          <w:sz w:val="24"/>
        </w:rPr>
      </w:pPr>
    </w:p>
    <w:p w14:paraId="06AEA3A6" w14:textId="77777777" w:rsidR="00DC0D85" w:rsidRDefault="002D3858">
      <w:pPr>
        <w:pStyle w:val="testoCarattereCarattereCarattereCarattere"/>
        <w:spacing w:before="198"/>
        <w:ind w:left="0"/>
        <w:outlineLvl w:val="0"/>
        <w:rPr>
          <w:b/>
          <w:bCs/>
          <w:szCs w:val="24"/>
        </w:rPr>
      </w:pPr>
      <w:bookmarkStart w:id="60" w:name="_Toc144906868"/>
      <w:bookmarkStart w:id="61" w:name="_Toc144988629"/>
      <w:bookmarkStart w:id="62" w:name="_Toc146547117"/>
      <w:r>
        <w:rPr>
          <w:b/>
          <w:bCs/>
          <w:szCs w:val="24"/>
        </w:rPr>
        <w:t>ART. 16 – REVISIONE DEI PREZZI E MODIFICHE DEL CONTRATTO IN CORSO DI ESECUZIONE</w:t>
      </w:r>
      <w:bookmarkEnd w:id="60"/>
      <w:bookmarkEnd w:id="61"/>
      <w:bookmarkEnd w:id="62"/>
    </w:p>
    <w:p w14:paraId="74C8BEA4" w14:textId="25FBC22B" w:rsidR="00DC0D85" w:rsidRDefault="002D3858" w:rsidP="00176520">
      <w:pPr>
        <w:pStyle w:val="Standard"/>
        <w:tabs>
          <w:tab w:val="left" w:pos="340"/>
          <w:tab w:val="left" w:pos="396"/>
        </w:tabs>
        <w:spacing w:before="198" w:line="360" w:lineRule="auto"/>
        <w:jc w:val="both"/>
      </w:pPr>
      <w:r>
        <w:rPr>
          <w:rFonts w:ascii="Times New Roman" w:hAnsi="Times New Roman"/>
          <w:sz w:val="24"/>
        </w:rPr>
        <w:t xml:space="preserve">Il prezzario di riferimento utilizzato per la formulazione dell’Elenco Prezzi di progetto del presente appalto è quello emanato, ai sensi dell’art. 26, comma 2 del D.L. 17 maggio 2022 n. 50, con D.G.R. n. </w:t>
      </w:r>
      <w:proofErr w:type="gramStart"/>
      <w:r>
        <w:rPr>
          <w:rFonts w:ascii="Times New Roman" w:hAnsi="Times New Roman"/>
          <w:sz w:val="24"/>
        </w:rPr>
        <w:t>…….</w:t>
      </w:r>
      <w:proofErr w:type="gramEnd"/>
      <w:r>
        <w:rPr>
          <w:rFonts w:ascii="Times New Roman" w:hAnsi="Times New Roman"/>
          <w:sz w:val="24"/>
        </w:rPr>
        <w:t>. del …………. della Giunta regionale ……… ……… che ha approvato il “Prezzario regionale …………</w:t>
      </w:r>
      <w:proofErr w:type="gramStart"/>
      <w:r>
        <w:rPr>
          <w:rFonts w:ascii="Times New Roman" w:hAnsi="Times New Roman"/>
          <w:sz w:val="24"/>
        </w:rPr>
        <w:t>…….</w:t>
      </w:r>
      <w:proofErr w:type="gramEnd"/>
      <w:r>
        <w:rPr>
          <w:rFonts w:ascii="Times New Roman" w:hAnsi="Times New Roman"/>
          <w:sz w:val="24"/>
        </w:rPr>
        <w:t>.”.</w:t>
      </w:r>
    </w:p>
    <w:p w14:paraId="54468147" w14:textId="77777777" w:rsidR="00DC0D85" w:rsidRDefault="002D3858" w:rsidP="00176520">
      <w:pPr>
        <w:pStyle w:val="Standard"/>
        <w:tabs>
          <w:tab w:val="left" w:pos="340"/>
          <w:tab w:val="left" w:pos="396"/>
        </w:tabs>
        <w:spacing w:before="198" w:line="360" w:lineRule="auto"/>
        <w:jc w:val="both"/>
      </w:pPr>
      <w:r>
        <w:rPr>
          <w:rFonts w:ascii="Times New Roman" w:hAnsi="Times New Roman"/>
          <w:sz w:val="24"/>
        </w:rPr>
        <w:t>Per l’esecuzione di categorie di lavori non previste e per le quali non si hanno prezzi corrispondenti il direttore dei lavori provvederà alla determinazione di nuovi prezzi ai sensi dell’allegato II.14, art. 1, co. 2, lett. r) del Codice, ovvero si provvederà in economia con operai, mezzi d’opera e provviste fornite dall’appaltatore ovvero da altra impresa.</w:t>
      </w:r>
    </w:p>
    <w:p w14:paraId="2FDA699E" w14:textId="21C70F76" w:rsidR="00DC0D85" w:rsidRDefault="002D3858" w:rsidP="00176520">
      <w:pPr>
        <w:pStyle w:val="Standard"/>
        <w:tabs>
          <w:tab w:val="left" w:pos="509"/>
          <w:tab w:val="left" w:pos="733"/>
        </w:tabs>
        <w:spacing w:before="198" w:line="360" w:lineRule="auto"/>
        <w:jc w:val="both"/>
      </w:pPr>
      <w:r>
        <w:rPr>
          <w:rStyle w:val="Enfasicorsivo"/>
          <w:rFonts w:ascii="Times New Roman" w:eastAsia="Times New Roman" w:hAnsi="Times New Roman" w:cs="Times New Roman"/>
          <w:i w:val="0"/>
          <w:iCs w:val="0"/>
          <w:color w:val="auto"/>
          <w:sz w:val="24"/>
          <w:lang w:bidi="ar-SA"/>
        </w:rPr>
        <w:t xml:space="preserve">Si intendono recepite le disposizioni di cui all’art. 60 (in materia di revisione prezzi) e 120 (in materia di modifica dei contratti in corso di esecuzione) del </w:t>
      </w:r>
      <w:r w:rsidR="00176520">
        <w:rPr>
          <w:rStyle w:val="Enfasicorsivo"/>
          <w:rFonts w:ascii="Times New Roman" w:eastAsia="Times New Roman" w:hAnsi="Times New Roman" w:cs="Times New Roman"/>
          <w:i w:val="0"/>
          <w:iCs w:val="0"/>
          <w:color w:val="auto"/>
          <w:sz w:val="24"/>
          <w:lang w:bidi="ar-SA"/>
        </w:rPr>
        <w:t>D.lgs.</w:t>
      </w:r>
      <w:r>
        <w:rPr>
          <w:rStyle w:val="Enfasicorsivo"/>
          <w:rFonts w:ascii="Times New Roman" w:eastAsia="Times New Roman" w:hAnsi="Times New Roman" w:cs="Times New Roman"/>
          <w:i w:val="0"/>
          <w:iCs w:val="0"/>
          <w:color w:val="auto"/>
          <w:sz w:val="24"/>
          <w:lang w:bidi="ar-SA"/>
        </w:rPr>
        <w:t xml:space="preserve"> 36/2023.</w:t>
      </w:r>
    </w:p>
    <w:p w14:paraId="6912B0A8" w14:textId="4542C9D8" w:rsidR="00DC0D85" w:rsidRDefault="002D3858" w:rsidP="00176520">
      <w:pPr>
        <w:pStyle w:val="Standard"/>
        <w:tabs>
          <w:tab w:val="left" w:pos="-1651"/>
          <w:tab w:val="left" w:pos="-1427"/>
        </w:tabs>
        <w:spacing w:before="198" w:line="360" w:lineRule="auto"/>
        <w:jc w:val="both"/>
      </w:pPr>
      <w:r>
        <w:rPr>
          <w:rStyle w:val="Enfasicorsivo"/>
          <w:rFonts w:ascii="Times New Roman" w:eastAsia="Times New Roman" w:hAnsi="Times New Roman" w:cs="Times New Roman"/>
          <w:i w:val="0"/>
          <w:iCs w:val="0"/>
          <w:color w:val="auto"/>
          <w:sz w:val="24"/>
          <w:lang w:bidi="ar-SA"/>
        </w:rPr>
        <w:t>I</w:t>
      </w:r>
      <w:r>
        <w:rPr>
          <w:rStyle w:val="Enfasicorsivo"/>
          <w:rFonts w:ascii="Times New Roman" w:eastAsia="Times New Roman" w:hAnsi="Times New Roman" w:cs="Arial"/>
          <w:i w:val="0"/>
          <w:iCs w:val="0"/>
          <w:color w:val="auto"/>
          <w:sz w:val="24"/>
          <w:lang w:bidi="ar-SA"/>
        </w:rPr>
        <w:t xml:space="preserve">n </w:t>
      </w:r>
      <w:r>
        <w:rPr>
          <w:rStyle w:val="Enfasicorsivo"/>
          <w:rFonts w:ascii="Times New Roman" w:eastAsia="Times New Roman" w:hAnsi="Times New Roman" w:cs="Times New Roman"/>
          <w:i w:val="0"/>
          <w:iCs w:val="0"/>
          <w:color w:val="auto"/>
          <w:sz w:val="24"/>
          <w:lang w:bidi="ar-SA"/>
        </w:rPr>
        <w:t>rela</w:t>
      </w:r>
      <w:r>
        <w:rPr>
          <w:rStyle w:val="Enfasicorsivo"/>
          <w:rFonts w:ascii="Times New Roman" w:eastAsia="Times New Roman" w:hAnsi="Times New Roman" w:cs="Arial"/>
          <w:i w:val="0"/>
          <w:iCs w:val="0"/>
          <w:color w:val="auto"/>
          <w:sz w:val="24"/>
          <w:lang w:bidi="ar-SA"/>
        </w:rPr>
        <w:t>zione alle modif</w:t>
      </w:r>
      <w:r>
        <w:rPr>
          <w:rStyle w:val="Enfasicorsivo"/>
          <w:rFonts w:ascii="Times New Roman" w:eastAsia="Times New Roman" w:hAnsi="Times New Roman" w:cs="Times New Roman"/>
          <w:i w:val="0"/>
          <w:iCs w:val="0"/>
          <w:color w:val="auto"/>
          <w:sz w:val="24"/>
          <w:lang w:bidi="ar-SA"/>
        </w:rPr>
        <w:t xml:space="preserve">iche dei contratti in corso di esecuzione, </w:t>
      </w:r>
      <w:r w:rsidR="007B7C28">
        <w:rPr>
          <w:rStyle w:val="Enfasicorsivo"/>
          <w:rFonts w:ascii="Times New Roman" w:eastAsia="Times New Roman" w:hAnsi="Times New Roman" w:cs="Times New Roman"/>
          <w:i w:val="0"/>
          <w:iCs w:val="0"/>
          <w:color w:val="auto"/>
          <w:sz w:val="24"/>
          <w:lang w:bidi="ar-SA"/>
        </w:rPr>
        <w:t>n</w:t>
      </w:r>
      <w:r>
        <w:rPr>
          <w:rStyle w:val="Enfasicorsivo"/>
          <w:rFonts w:ascii="Times New Roman" w:eastAsia="Times New Roman" w:hAnsi="Times New Roman" w:cs="Times New Roman"/>
          <w:i w:val="0"/>
          <w:iCs w:val="0"/>
          <w:color w:val="auto"/>
          <w:sz w:val="24"/>
          <w:lang w:bidi="ar-SA"/>
        </w:rPr>
        <w:t>essuna modifica o variante ai contratti di appalto in corso di validità può essere introdotta dall’Appaltatore se non è autorizzata dal RUP. Il mancato rispetto di tale previsione comporta, salva diversa valutazione del Responsabile del procedimento, la rimessa in pristino, a carico dell’appaltatore, dei lavori e delle opere nella situazione originaria secondo le disposizioni del direttore dei lavori, fermo che in nessun caso egli può vantare compensi, rimborsi o indennizzi per i lavori medesimi.</w:t>
      </w:r>
    </w:p>
    <w:p w14:paraId="0D100A35" w14:textId="77777777" w:rsidR="00DC0D85" w:rsidRDefault="002D3858" w:rsidP="00176520">
      <w:pPr>
        <w:pStyle w:val="Standard"/>
        <w:tabs>
          <w:tab w:val="left" w:pos="-1651"/>
          <w:tab w:val="left" w:pos="-1427"/>
        </w:tabs>
        <w:spacing w:before="198" w:line="360" w:lineRule="auto"/>
        <w:jc w:val="both"/>
      </w:pPr>
      <w:r>
        <w:rPr>
          <w:rStyle w:val="Enfasicorsivo"/>
          <w:rFonts w:ascii="Times New Roman" w:eastAsia="Times New Roman" w:hAnsi="Times New Roman" w:cs="Times New Roman"/>
          <w:i w:val="0"/>
          <w:iCs w:val="0"/>
          <w:color w:val="auto"/>
          <w:sz w:val="24"/>
          <w:lang w:bidi="ar-SA"/>
        </w:rPr>
        <w:lastRenderedPageBreak/>
        <w:t>Le modifiche, nonché le varianti possono essere ammesse esclusivamente, qualora ricorrano tutti i presupposti, nessuno escluso, previsti dall’art.120 del Codice. Il Direttore dei lavori propone al RUP le modifiche, le varianti e le relative perizie di variante, indicandone i motivi in apposita relazione. Eventuali varianti al progetto saranno valutate con i prezzi contenuti nell’elenco prezzi unitari facente parte del progetto.</w:t>
      </w:r>
      <w:r>
        <w:t xml:space="preserve"> </w:t>
      </w:r>
      <w:r>
        <w:rPr>
          <w:rStyle w:val="Enfasicorsivo"/>
          <w:rFonts w:ascii="Times New Roman" w:eastAsia="Times New Roman" w:hAnsi="Times New Roman" w:cs="Times New Roman"/>
          <w:i w:val="0"/>
          <w:iCs w:val="0"/>
          <w:color w:val="auto"/>
          <w:sz w:val="24"/>
          <w:lang w:bidi="ar-SA"/>
        </w:rPr>
        <w:t xml:space="preserve">In carenza si applicheranno i prezzi desumibili dal prezzario approvato dal committente e/o Prezzario OO.PP. Regione Emilia-Romagna in vigore. Qualora i prezzi non siano desumibili da tali documenti, si provvederà alla formulazione di nuovi prezzi mediante analisi basata sui prezzi elementari contenuti negli stessi prezzari sopra citati. In tutti i casi si applicherà il ribasso che risulta dall’offerta dell’Appaltatore.  </w:t>
      </w:r>
    </w:p>
    <w:p w14:paraId="3B643951" w14:textId="77777777" w:rsidR="00DC0D85" w:rsidRDefault="002D3858" w:rsidP="00176520">
      <w:pPr>
        <w:pStyle w:val="Standard"/>
        <w:tabs>
          <w:tab w:val="left" w:pos="-1651"/>
          <w:tab w:val="left" w:pos="-1427"/>
        </w:tabs>
        <w:spacing w:before="198" w:line="360" w:lineRule="auto"/>
        <w:jc w:val="both"/>
      </w:pPr>
      <w:r>
        <w:rPr>
          <w:rStyle w:val="Enfasicorsivo"/>
          <w:rFonts w:ascii="Times New Roman" w:eastAsia="Times New Roman" w:hAnsi="Times New Roman" w:cs="Times New Roman"/>
          <w:i w:val="0"/>
          <w:iCs w:val="0"/>
          <w:color w:val="auto"/>
          <w:sz w:val="24"/>
          <w:lang w:bidi="ar-SA"/>
        </w:rPr>
        <w:t>Q</w:t>
      </w:r>
      <w:r>
        <w:rPr>
          <w:rStyle w:val="StrongEmphasis"/>
          <w:rFonts w:ascii="Times New Roman" w:eastAsia="Times New Roman" w:hAnsi="Times New Roman" w:cs="Arial"/>
          <w:b w:val="0"/>
          <w:bCs w:val="0"/>
          <w:color w:val="auto"/>
          <w:sz w:val="24"/>
          <w:lang w:bidi="ar-SA"/>
        </w:rPr>
        <w:t xml:space="preserve">ualora le modifiche richieste comportino una riduzione o un incremento dell’importo contrattuale fino alla misura di un quinto, in ragione dei lavori da effettuarsi, la stazione appaltante si riserva la facoltà di imporre all’appaltatore l’esecuzione alle condizioni originariamente previste ed in tal caso l’appaltatore non può sotto alcun pretesto interrompere le lavorazioni, né chiedere il riequilibrio contrattuale ai sensi dell’art. 9 del D.lgs. n. 36/2023, trattandosi di facoltà del committente normativamente prevista, né far valere il diritto alla risoluzione del contratto, ai sensi dell’art. 120, comma 9 del D. Lgs. n. 36/2023 o pretendere quant’altro oltre al pagamento dei lavori. </w:t>
      </w:r>
    </w:p>
    <w:p w14:paraId="0EF7BCC2" w14:textId="77777777" w:rsidR="00DC0D85" w:rsidRDefault="002D3858" w:rsidP="00176520">
      <w:pPr>
        <w:pStyle w:val="Standard"/>
        <w:tabs>
          <w:tab w:val="left" w:pos="509"/>
          <w:tab w:val="left" w:pos="733"/>
        </w:tabs>
        <w:spacing w:before="198" w:line="360" w:lineRule="auto"/>
        <w:jc w:val="both"/>
      </w:pPr>
      <w:r>
        <w:rPr>
          <w:rStyle w:val="Enfasicorsivo"/>
          <w:rFonts w:ascii="Times New Roman" w:eastAsia="Times New Roman" w:hAnsi="Times New Roman" w:cs="Times New Roman"/>
          <w:i w:val="0"/>
          <w:iCs w:val="0"/>
          <w:color w:val="auto"/>
          <w:sz w:val="24"/>
          <w:lang w:bidi="ar-SA"/>
        </w:rPr>
        <w:t>In materia di revisione dei prezzi ex art. 60 del Codice, qualora nel corso di esecuzione del contratto si verifichi una variazione, in aumento o in diminuzione, del costo dell’opera, superiore al cinque per cento dell’importo complessivo, i prezzi sono aggiornati, nella misura dell’ottanta per cento della variazione, in relazione alla prestazione principale. Ai fini del calcolo della variazione dei prezzi si utilizzano gli indici sintetici di costo di costruzione riscontrabili sul portale istituzionale dell’ISTAT. Per costo dell’opera si intende l’importo contrattuale.</w:t>
      </w:r>
    </w:p>
    <w:p w14:paraId="51111A45" w14:textId="77777777" w:rsidR="00DC0D85" w:rsidRDefault="002D3858" w:rsidP="00176520">
      <w:pPr>
        <w:pStyle w:val="Standard"/>
        <w:tabs>
          <w:tab w:val="left" w:pos="790"/>
        </w:tabs>
        <w:spacing w:before="198" w:line="360" w:lineRule="auto"/>
        <w:jc w:val="both"/>
      </w:pPr>
      <w:r>
        <w:rPr>
          <w:rStyle w:val="Enfasicorsivo"/>
          <w:rFonts w:ascii="Times New Roman" w:eastAsia="Times New Roman" w:hAnsi="Times New Roman" w:cs="Times New Roman"/>
          <w:i w:val="0"/>
          <w:iCs w:val="0"/>
          <w:color w:val="auto"/>
          <w:sz w:val="24"/>
          <w:lang w:bidi="ar-SA"/>
        </w:rPr>
        <w:t>Al di fuori delle fattispecie disciplinate dal presente articolo, è esclusa qualsivoglia revisione dei prezzi e non trova applicazione l’art. 1664, primo comma del Codice civile.</w:t>
      </w:r>
    </w:p>
    <w:p w14:paraId="1829A0F6" w14:textId="77777777" w:rsidR="00DC0D85" w:rsidRDefault="00DC0D85">
      <w:pPr>
        <w:pStyle w:val="Standard"/>
        <w:tabs>
          <w:tab w:val="left" w:pos="450"/>
        </w:tabs>
        <w:spacing w:before="198" w:line="360" w:lineRule="auto"/>
        <w:jc w:val="both"/>
        <w:rPr>
          <w:rFonts w:ascii="Times New Roman" w:hAnsi="Times New Roman" w:cs="Arial"/>
          <w:sz w:val="24"/>
        </w:rPr>
      </w:pPr>
    </w:p>
    <w:p w14:paraId="1010B352" w14:textId="77777777" w:rsidR="00DC0D85" w:rsidRDefault="002D3858">
      <w:pPr>
        <w:pStyle w:val="testoCarattereCarattereCarattereCarattere"/>
        <w:spacing w:before="198"/>
        <w:ind w:left="0"/>
        <w:outlineLvl w:val="0"/>
        <w:rPr>
          <w:b/>
          <w:bCs/>
          <w:szCs w:val="24"/>
        </w:rPr>
      </w:pPr>
      <w:bookmarkStart w:id="63" w:name="_Toc144906869"/>
      <w:bookmarkStart w:id="64" w:name="_Toc144988630"/>
      <w:bookmarkStart w:id="65" w:name="_Toc146547118"/>
      <w:r w:rsidRPr="008C28A2">
        <w:rPr>
          <w:b/>
          <w:bCs/>
          <w:szCs w:val="24"/>
        </w:rPr>
        <w:t>ART. 17 – CONSEGNA DEI LAVORI</w:t>
      </w:r>
      <w:bookmarkEnd w:id="63"/>
      <w:bookmarkEnd w:id="64"/>
      <w:bookmarkEnd w:id="65"/>
    </w:p>
    <w:p w14:paraId="25BA84DD" w14:textId="4AD8A972" w:rsidR="00DC0D85" w:rsidRDefault="002D3858" w:rsidP="00965074">
      <w:pPr>
        <w:pStyle w:val="Standard"/>
        <w:tabs>
          <w:tab w:val="left" w:pos="870"/>
        </w:tabs>
        <w:autoSpaceDE w:val="0"/>
        <w:spacing w:before="198" w:line="360" w:lineRule="auto"/>
        <w:jc w:val="both"/>
        <w:rPr>
          <w:rFonts w:ascii="Times New Roman" w:eastAsia="Times New Roman" w:hAnsi="Times New Roman" w:cs="Arial"/>
          <w:color w:val="auto"/>
          <w:sz w:val="24"/>
          <w:lang w:bidi="ar-SA"/>
        </w:rPr>
      </w:pPr>
      <w:r w:rsidRPr="00965074">
        <w:rPr>
          <w:rFonts w:ascii="Times New Roman" w:hAnsi="Times New Roman"/>
          <w:sz w:val="24"/>
          <w:highlight w:val="yellow"/>
        </w:rPr>
        <w:t>Per gli affidamenti di lavori di importo inferiore alla soglia</w:t>
      </w:r>
      <w:r>
        <w:rPr>
          <w:rFonts w:ascii="Times New Roman" w:hAnsi="Times New Roman"/>
          <w:sz w:val="24"/>
        </w:rPr>
        <w:t xml:space="preserve"> di cui all’art. 14, comma 1 lett. a) del </w:t>
      </w:r>
      <w:r w:rsidR="00965074">
        <w:rPr>
          <w:rFonts w:ascii="Times New Roman" w:hAnsi="Times New Roman"/>
          <w:sz w:val="24"/>
        </w:rPr>
        <w:t>D.lgs.</w:t>
      </w:r>
      <w:r>
        <w:rPr>
          <w:rFonts w:ascii="Times New Roman" w:hAnsi="Times New Roman"/>
          <w:sz w:val="24"/>
        </w:rPr>
        <w:t xml:space="preserve"> n. 36/2023,</w:t>
      </w:r>
      <w:r>
        <w:rPr>
          <w:rStyle w:val="StrongEmphasis"/>
          <w:rFonts w:eastAsia="Times New Roman" w:cs="Arial"/>
          <w:b w:val="0"/>
          <w:bCs w:val="0"/>
          <w:color w:val="auto"/>
          <w:lang w:bidi="ar-SA"/>
        </w:rPr>
        <w:t xml:space="preserve"> </w:t>
      </w:r>
      <w:r>
        <w:rPr>
          <w:rFonts w:ascii="Times New Roman" w:eastAsia="Times New Roman" w:hAnsi="Times New Roman" w:cs="Arial"/>
          <w:color w:val="auto"/>
          <w:sz w:val="24"/>
          <w:lang w:bidi="ar-SA"/>
        </w:rPr>
        <w:t xml:space="preserve">dopo la verifica dei requisiti dell’aggiudicatario, la stazione appaltante può procedere all’esecuzione anticipata del contratto ai sensi dell’articolo 50, comma 6 del </w:t>
      </w:r>
      <w:r w:rsidR="00965074">
        <w:rPr>
          <w:rFonts w:ascii="Times New Roman" w:eastAsia="Times New Roman" w:hAnsi="Times New Roman" w:cs="Arial"/>
          <w:color w:val="auto"/>
          <w:sz w:val="24"/>
          <w:lang w:bidi="ar-SA"/>
        </w:rPr>
        <w:t>D.lgs.</w:t>
      </w:r>
      <w:r>
        <w:rPr>
          <w:rFonts w:ascii="Times New Roman" w:eastAsia="Times New Roman" w:hAnsi="Times New Roman" w:cs="Arial"/>
          <w:color w:val="auto"/>
          <w:sz w:val="24"/>
          <w:lang w:bidi="ar-SA"/>
        </w:rPr>
        <w:t xml:space="preserve"> 36/2023.</w:t>
      </w:r>
    </w:p>
    <w:p w14:paraId="389C78E7" w14:textId="3EEAD013" w:rsidR="00965074" w:rsidRDefault="00965074" w:rsidP="00965074">
      <w:pPr>
        <w:pStyle w:val="Standard"/>
        <w:tabs>
          <w:tab w:val="left" w:pos="870"/>
        </w:tabs>
        <w:autoSpaceDE w:val="0"/>
        <w:spacing w:before="198" w:line="360" w:lineRule="auto"/>
        <w:jc w:val="both"/>
      </w:pPr>
      <w:r>
        <w:rPr>
          <w:rFonts w:ascii="Times New Roman" w:eastAsia="Times New Roman" w:hAnsi="Times New Roman" w:cs="Arial"/>
          <w:color w:val="auto"/>
          <w:sz w:val="24"/>
          <w:lang w:bidi="ar-SA"/>
        </w:rPr>
        <w:t xml:space="preserve">In caso di affidamenti finanziati con fondi </w:t>
      </w:r>
      <w:r w:rsidRPr="00965074">
        <w:rPr>
          <w:rFonts w:ascii="Times New Roman" w:eastAsia="Times New Roman" w:hAnsi="Times New Roman" w:cs="Arial"/>
          <w:color w:val="auto"/>
          <w:sz w:val="24"/>
          <w:highlight w:val="yellow"/>
          <w:lang w:bidi="ar-SA"/>
        </w:rPr>
        <w:t>PNRR,</w:t>
      </w:r>
      <w:r>
        <w:rPr>
          <w:rFonts w:ascii="Times New Roman" w:eastAsia="Times New Roman" w:hAnsi="Times New Roman" w:cs="Arial"/>
          <w:color w:val="auto"/>
          <w:sz w:val="24"/>
          <w:lang w:bidi="ar-SA"/>
        </w:rPr>
        <w:t xml:space="preserve"> ai sensi dell’art. 8 comma 1 del D.L. 76/2020 e </w:t>
      </w:r>
      <w:proofErr w:type="spellStart"/>
      <w:r>
        <w:rPr>
          <w:rFonts w:ascii="Times New Roman" w:eastAsia="Times New Roman" w:hAnsi="Times New Roman" w:cs="Arial"/>
          <w:color w:val="auto"/>
          <w:sz w:val="24"/>
          <w:lang w:bidi="ar-SA"/>
        </w:rPr>
        <w:t>s.m.i.</w:t>
      </w:r>
      <w:proofErr w:type="spellEnd"/>
      <w:r>
        <w:rPr>
          <w:rFonts w:ascii="Times New Roman" w:eastAsia="Times New Roman" w:hAnsi="Times New Roman" w:cs="Arial"/>
          <w:color w:val="auto"/>
          <w:sz w:val="24"/>
          <w:lang w:bidi="ar-SA"/>
        </w:rPr>
        <w:t>, è sempre concessa la consegna in via d’urgenza dei lavori nelle more della verifica dei requisiti</w:t>
      </w:r>
      <w:r w:rsidR="00516943">
        <w:rPr>
          <w:rFonts w:ascii="Times New Roman" w:eastAsia="Times New Roman" w:hAnsi="Times New Roman" w:cs="Arial"/>
          <w:color w:val="auto"/>
          <w:sz w:val="24"/>
          <w:lang w:bidi="ar-SA"/>
        </w:rPr>
        <w:t>.</w:t>
      </w:r>
    </w:p>
    <w:p w14:paraId="7F87C6A8" w14:textId="77777777" w:rsidR="00DC0D85" w:rsidRDefault="002D3858" w:rsidP="00965074">
      <w:pPr>
        <w:pStyle w:val="Standard"/>
        <w:tabs>
          <w:tab w:val="left" w:pos="870"/>
        </w:tabs>
        <w:autoSpaceDE w:val="0"/>
        <w:spacing w:before="198" w:line="360" w:lineRule="auto"/>
        <w:jc w:val="both"/>
      </w:pPr>
      <w:r>
        <w:rPr>
          <w:rFonts w:ascii="Times New Roman" w:eastAsia="Times New Roman" w:hAnsi="Times New Roman" w:cs="Arial"/>
          <w:sz w:val="24"/>
        </w:rPr>
        <w:lastRenderedPageBreak/>
        <w:t>Divenuta efficace l’aggiudicazione ai sensi dell'articolo 17 comma 5 del D. Lgs. n. 36/2023 e fatto salvo l’esercizio dei poteri di autotutela nei casi consentiti dalle norme vigenti, la stipulazione del contratto d’appalto ha luogo entro i successivi sessanta giorni, anche in pendenza di contenzioso, salvo che per le ipotesi previste dal comma 4 dell'art. 18 e dell'art. 55 comma 2, nonché in caso di diverso termine previsto nel bando o nell’invito ad offrire, ovvero nell’ipotesi di differimento espressamente concordata con l’aggiudicatario. Se la stipulazione del contratto non avviene nel termine fissato per fatto della stazione appaltante, l’aggiudicatario può farne constatare il silenzio inadempimento o, in alternativa, mediante atto notificato alla stazione appaltante, sciogliersi da ogni vincolo. All’aggiudicatario non spetta alcun indennizzo, salvo il rimborso delle spese contrattuali documentate. La mancata stipula del contratto nel termine fissato per fatto dell'aggiudicatario può costituire motivo di revoca dell'aggiudicazione.</w:t>
      </w:r>
    </w:p>
    <w:p w14:paraId="16DD19F6" w14:textId="77777777" w:rsidR="00DC0D85" w:rsidRDefault="002D3858" w:rsidP="00516943">
      <w:pPr>
        <w:pStyle w:val="Standard"/>
        <w:tabs>
          <w:tab w:val="left" w:pos="870"/>
        </w:tabs>
        <w:autoSpaceDE w:val="0"/>
        <w:spacing w:before="198" w:line="360" w:lineRule="auto"/>
        <w:jc w:val="both"/>
        <w:rPr>
          <w:rFonts w:ascii="Times New Roman" w:eastAsia="Times New Roman" w:hAnsi="Times New Roman" w:cs="Arial"/>
          <w:sz w:val="24"/>
        </w:rPr>
      </w:pPr>
      <w:r>
        <w:rPr>
          <w:rFonts w:ascii="Times New Roman" w:eastAsia="Times New Roman" w:hAnsi="Times New Roman" w:cs="Arial"/>
          <w:sz w:val="24"/>
        </w:rPr>
        <w:t>La consegna dei lavori all'Appaltatore deve avvenire, ai sensi dell’art. 3 dell'allegato II.14 del D. Lgs. 36/2023, non oltre 45 giorni dalla data di stipula del contratto.</w:t>
      </w:r>
    </w:p>
    <w:p w14:paraId="3B39C0D1" w14:textId="77777777" w:rsidR="00DC0D85" w:rsidRDefault="002D3858" w:rsidP="00516943">
      <w:pPr>
        <w:pStyle w:val="Standard"/>
        <w:tabs>
          <w:tab w:val="left" w:pos="870"/>
        </w:tabs>
        <w:autoSpaceDE w:val="0"/>
        <w:spacing w:before="198" w:line="360" w:lineRule="auto"/>
        <w:jc w:val="both"/>
        <w:rPr>
          <w:rFonts w:ascii="Times New Roman" w:eastAsia="Times New Roman" w:hAnsi="Times New Roman" w:cs="Arial"/>
          <w:sz w:val="24"/>
        </w:rPr>
      </w:pPr>
      <w:r>
        <w:rPr>
          <w:rFonts w:ascii="Times New Roman" w:eastAsia="Times New Roman" w:hAnsi="Times New Roman" w:cs="Arial"/>
          <w:sz w:val="24"/>
        </w:rPr>
        <w:t>Nel giorno e nell'ora fissati che verranno comunicati con congruo anticipo dal Direttore dei Lavori, l'Appaltatore dovrà trovarsi sul posto indicato per ricevere la consegna dei lavori, che sarà certificata mediante formale verbale redatto in contraddittorio; dalla data di tale verbale decorre il termine utile per il compimento dell'opera o dei lavori.</w:t>
      </w:r>
    </w:p>
    <w:p w14:paraId="31A6F296" w14:textId="77777777" w:rsidR="00DC0D85" w:rsidRDefault="002D3858" w:rsidP="00516943">
      <w:pPr>
        <w:pStyle w:val="Standard"/>
        <w:widowControl w:val="0"/>
        <w:tabs>
          <w:tab w:val="left" w:pos="870"/>
        </w:tabs>
        <w:spacing w:before="198" w:line="360" w:lineRule="auto"/>
        <w:jc w:val="both"/>
      </w:pPr>
      <w:r>
        <w:rPr>
          <w:rFonts w:ascii="Times New Roman" w:eastAsia="Times New Roman" w:hAnsi="Times New Roman" w:cs="Arial"/>
          <w:sz w:val="24"/>
        </w:rPr>
        <w:t>Qualora l'Appaltatore non si presenti nel giorno stabilito, senza giustificato motivo, la stazione appaltante ha la facoltà di risolvere il contratto e di incamerare la cauzione, oppure, di fissare una nuova data per la consegna. La decorrenza del termine contrattuale resta comunque quella della data della prima convocazione.</w:t>
      </w:r>
    </w:p>
    <w:p w14:paraId="6CB5241B" w14:textId="77777777" w:rsidR="00DC0D85" w:rsidRDefault="002D3858" w:rsidP="00516943">
      <w:pPr>
        <w:pStyle w:val="Standard"/>
        <w:tabs>
          <w:tab w:val="left" w:pos="870"/>
        </w:tabs>
        <w:autoSpaceDE w:val="0"/>
        <w:spacing w:before="198" w:line="360" w:lineRule="auto"/>
        <w:jc w:val="both"/>
        <w:rPr>
          <w:rFonts w:ascii="Times New Roman" w:eastAsia="Times New Roman" w:hAnsi="Times New Roman" w:cs="Arial"/>
          <w:sz w:val="24"/>
        </w:rPr>
      </w:pPr>
      <w:r>
        <w:rPr>
          <w:rFonts w:ascii="Times New Roman" w:eastAsia="Times New Roman" w:hAnsi="Times New Roman" w:cs="Arial"/>
          <w:sz w:val="24"/>
        </w:rPr>
        <w:t>Fermo restando quanto previsto in materia di informativa antimafia dagli articoli 88, comma 4-ter e 92, comma 4, del decreto legislativo 6 settembre 2011, n. 159, la stazione appaltante può recedere dal contratto in qualunque tempo previo il pagamento dei lavori eseguiti nonché del valore dei materiali utili esistenti in cantiere nel caso di lavoro, oltre al decimo dell’importo delle opere, dei servizi o delle forniture non eseguite.</w:t>
      </w:r>
    </w:p>
    <w:p w14:paraId="7C3701D0" w14:textId="77777777" w:rsidR="00DC0D85" w:rsidRDefault="002D3858" w:rsidP="00516943">
      <w:pPr>
        <w:pStyle w:val="Standard"/>
        <w:tabs>
          <w:tab w:val="left" w:pos="870"/>
        </w:tabs>
        <w:autoSpaceDE w:val="0"/>
        <w:spacing w:before="198" w:line="360" w:lineRule="auto"/>
        <w:jc w:val="both"/>
      </w:pPr>
      <w:r>
        <w:rPr>
          <w:rFonts w:ascii="Times New Roman" w:eastAsia="Times New Roman" w:hAnsi="Times New Roman" w:cs="Arial"/>
          <w:color w:val="auto"/>
          <w:sz w:val="24"/>
          <w:lang w:bidi="ar-SA"/>
        </w:rPr>
        <w:t>Si intendono recepite le disposizioni di cui all’art. 3 dell'allegato II.14 del D. Lgs. 36/2023.</w:t>
      </w:r>
    </w:p>
    <w:p w14:paraId="654D78E1" w14:textId="34AE24CB" w:rsidR="00DC0D85" w:rsidRDefault="002D3858" w:rsidP="00516943">
      <w:pPr>
        <w:pStyle w:val="Standard"/>
        <w:tabs>
          <w:tab w:val="left" w:pos="870"/>
        </w:tabs>
        <w:autoSpaceDE w:val="0"/>
        <w:spacing w:before="198" w:line="360" w:lineRule="auto"/>
        <w:jc w:val="both"/>
        <w:rPr>
          <w:rFonts w:ascii="Times New Roman" w:eastAsia="Times New Roman" w:hAnsi="Times New Roman" w:cs="Arial"/>
          <w:sz w:val="24"/>
        </w:rPr>
      </w:pPr>
      <w:r>
        <w:rPr>
          <w:rFonts w:ascii="Times New Roman" w:eastAsia="Times New Roman" w:hAnsi="Times New Roman" w:cs="Arial"/>
          <w:sz w:val="24"/>
        </w:rPr>
        <w:t xml:space="preserve">L'Appaltatore è tenuto a trasmettere alla Stazione Appaltante, prima dell'effettivo inizio dei lavori, la documentazione dell'avvenuta denunzia agli Enti previdenziali (inclusa la Cassa Edile) assicurativi ed infortunistici nonché copia del piano di sicurezza di cui al D. Lgs.  n. 81/2008 e </w:t>
      </w:r>
      <w:proofErr w:type="spellStart"/>
      <w:r>
        <w:rPr>
          <w:rFonts w:ascii="Times New Roman" w:eastAsia="Times New Roman" w:hAnsi="Times New Roman" w:cs="Arial"/>
          <w:sz w:val="24"/>
        </w:rPr>
        <w:t>s.m.i.</w:t>
      </w:r>
      <w:proofErr w:type="spellEnd"/>
      <w:r>
        <w:rPr>
          <w:rFonts w:ascii="Times New Roman" w:eastAsia="Times New Roman" w:hAnsi="Times New Roman" w:cs="Arial"/>
          <w:sz w:val="24"/>
        </w:rPr>
        <w:t>, ai sensi dell'art.119 comma 7</w:t>
      </w:r>
      <w:r w:rsidR="008C28A2">
        <w:rPr>
          <w:rFonts w:ascii="Times New Roman" w:eastAsia="Times New Roman" w:hAnsi="Times New Roman" w:cs="Arial"/>
          <w:sz w:val="24"/>
        </w:rPr>
        <w:t xml:space="preserve"> </w:t>
      </w:r>
      <w:r>
        <w:rPr>
          <w:rFonts w:ascii="Times New Roman" w:eastAsia="Times New Roman" w:hAnsi="Times New Roman" w:cs="Arial"/>
          <w:sz w:val="24"/>
        </w:rPr>
        <w:t>del D. Lgs. 36/2023.</w:t>
      </w:r>
    </w:p>
    <w:p w14:paraId="6823345D" w14:textId="77777777" w:rsidR="00DC0D85" w:rsidRDefault="002D3858" w:rsidP="00516943">
      <w:pPr>
        <w:pStyle w:val="Standard"/>
        <w:tabs>
          <w:tab w:val="left" w:pos="870"/>
        </w:tabs>
        <w:autoSpaceDE w:val="0"/>
        <w:spacing w:before="198" w:line="360" w:lineRule="auto"/>
        <w:jc w:val="both"/>
        <w:rPr>
          <w:rFonts w:ascii="Times New Roman" w:eastAsia="Times New Roman" w:hAnsi="Times New Roman" w:cs="Arial"/>
          <w:sz w:val="24"/>
        </w:rPr>
      </w:pPr>
      <w:r>
        <w:rPr>
          <w:rFonts w:ascii="Times New Roman" w:eastAsia="Times New Roman" w:hAnsi="Times New Roman" w:cs="Arial"/>
          <w:sz w:val="24"/>
        </w:rPr>
        <w:lastRenderedPageBreak/>
        <w:t>Lo stesso obbligo fa carico all'Appaltatore, per quanto concerne la trasmissione della documentazione di cui sopra da parte delle proprie imprese subappaltatrici, cosa che dovrà avvenire prima dell'effettivo inizio dei lavori.</w:t>
      </w:r>
    </w:p>
    <w:p w14:paraId="299CD1D1" w14:textId="77777777" w:rsidR="00DC0D85" w:rsidRDefault="002D3858" w:rsidP="00516943">
      <w:pPr>
        <w:pStyle w:val="Standard"/>
        <w:widowControl w:val="0"/>
        <w:tabs>
          <w:tab w:val="left" w:pos="870"/>
        </w:tabs>
        <w:autoSpaceDE w:val="0"/>
        <w:spacing w:before="198" w:line="360" w:lineRule="auto"/>
        <w:jc w:val="both"/>
      </w:pPr>
      <w:r>
        <w:rPr>
          <w:rFonts w:ascii="Times New Roman" w:eastAsia="Times New Roman" w:hAnsi="Times New Roman" w:cs="Arial"/>
          <w:sz w:val="24"/>
        </w:rPr>
        <w:t xml:space="preserve">L'Appaltatore dovrà comunque dare inizio ai lavori entro il termine improrogabile di giorni </w:t>
      </w:r>
      <w:r>
        <w:rPr>
          <w:rFonts w:ascii="Times New Roman" w:eastAsia="Times New Roman" w:hAnsi="Times New Roman" w:cs="Arial"/>
          <w:sz w:val="24"/>
          <w:shd w:val="clear" w:color="auto" w:fill="FFF200"/>
        </w:rPr>
        <w:t>_____</w:t>
      </w:r>
      <w:r>
        <w:rPr>
          <w:rFonts w:ascii="Times New Roman" w:eastAsia="Times New Roman" w:hAnsi="Times New Roman" w:cs="Arial"/>
          <w:sz w:val="24"/>
        </w:rPr>
        <w:t xml:space="preserve"> dalla data del verbale di consegna fermo restando il rispetto del termine, di cui al successivo art. 18, per la presentazione del programma di esecuzione dei lavori.</w:t>
      </w:r>
    </w:p>
    <w:p w14:paraId="002A0656" w14:textId="77777777" w:rsidR="00DC0D85" w:rsidRPr="008C28A2" w:rsidRDefault="002D3858" w:rsidP="00516943">
      <w:pPr>
        <w:pStyle w:val="Standard"/>
        <w:widowControl w:val="0"/>
        <w:tabs>
          <w:tab w:val="left" w:pos="870"/>
        </w:tabs>
        <w:autoSpaceDE w:val="0"/>
        <w:spacing w:before="198" w:line="360" w:lineRule="auto"/>
        <w:jc w:val="both"/>
      </w:pPr>
      <w:r w:rsidRPr="008C28A2">
        <w:rPr>
          <w:rFonts w:ascii="Times New Roman" w:eastAsia="Times New Roman" w:hAnsi="Times New Roman" w:cs="Arial"/>
          <w:sz w:val="24"/>
        </w:rPr>
        <w:t>Ai sensi dell’art. 3, comma 5, dell’allegato II.14 del D.Lgs. n. 36/2023, qualora la consegna dei lavori avvenga in ritardo per causa imputabile alla stazione appaltante, questa non accoglierà l’istanza di recesso eventualmente presentata dall’appaltatore nei seguenti casi:</w:t>
      </w:r>
    </w:p>
    <w:p w14:paraId="6741C8B0" w14:textId="77777777" w:rsidR="00DC0D85" w:rsidRPr="008C28A2" w:rsidRDefault="002D3858">
      <w:pPr>
        <w:pStyle w:val="Standard"/>
        <w:widowControl w:val="0"/>
        <w:numPr>
          <w:ilvl w:val="0"/>
          <w:numId w:val="79"/>
        </w:numPr>
        <w:tabs>
          <w:tab w:val="left" w:pos="-2325"/>
        </w:tabs>
        <w:autoSpaceDE w:val="0"/>
        <w:spacing w:before="198" w:line="360" w:lineRule="auto"/>
        <w:jc w:val="both"/>
        <w:rPr>
          <w:rFonts w:ascii="Times New Roman" w:eastAsia="Times New Roman" w:hAnsi="Times New Roman" w:cs="Arial"/>
          <w:sz w:val="24"/>
        </w:rPr>
      </w:pPr>
      <w:r w:rsidRPr="008C28A2">
        <w:rPr>
          <w:rFonts w:ascii="Times New Roman" w:eastAsia="Times New Roman" w:hAnsi="Times New Roman" w:cs="Arial"/>
          <w:sz w:val="24"/>
        </w:rPr>
        <w:t>Concorso dell’appaltatore al ritardo nella consegna;</w:t>
      </w:r>
    </w:p>
    <w:p w14:paraId="61BCF1A9" w14:textId="77777777" w:rsidR="00DC0D85" w:rsidRPr="008C28A2" w:rsidRDefault="002D3858">
      <w:pPr>
        <w:pStyle w:val="Standard"/>
        <w:widowControl w:val="0"/>
        <w:numPr>
          <w:ilvl w:val="0"/>
          <w:numId w:val="79"/>
        </w:numPr>
        <w:tabs>
          <w:tab w:val="left" w:pos="-2325"/>
        </w:tabs>
        <w:autoSpaceDE w:val="0"/>
        <w:spacing w:before="198" w:line="360" w:lineRule="auto"/>
        <w:jc w:val="both"/>
        <w:rPr>
          <w:rFonts w:ascii="Times New Roman" w:eastAsia="Times New Roman" w:hAnsi="Times New Roman" w:cs="Arial"/>
          <w:sz w:val="24"/>
        </w:rPr>
      </w:pPr>
      <w:r w:rsidRPr="008C28A2">
        <w:rPr>
          <w:rFonts w:ascii="Times New Roman" w:eastAsia="Times New Roman" w:hAnsi="Times New Roman" w:cs="Arial"/>
          <w:sz w:val="24"/>
        </w:rPr>
        <w:t xml:space="preserve">Tempistica imposta dall’ente finanziatore ove vi sia il rischio di perdita del finanziamento; </w:t>
      </w:r>
    </w:p>
    <w:p w14:paraId="288FD3F0" w14:textId="77777777" w:rsidR="00DC0D85" w:rsidRPr="008C28A2" w:rsidRDefault="002D3858">
      <w:pPr>
        <w:pStyle w:val="Standard"/>
        <w:widowControl w:val="0"/>
        <w:numPr>
          <w:ilvl w:val="0"/>
          <w:numId w:val="79"/>
        </w:numPr>
        <w:tabs>
          <w:tab w:val="left" w:pos="-2325"/>
        </w:tabs>
        <w:autoSpaceDE w:val="0"/>
        <w:spacing w:before="198" w:line="360" w:lineRule="auto"/>
        <w:jc w:val="both"/>
        <w:rPr>
          <w:rFonts w:ascii="Times New Roman" w:eastAsia="Times New Roman" w:hAnsi="Times New Roman" w:cs="Arial"/>
          <w:sz w:val="24"/>
        </w:rPr>
      </w:pPr>
      <w:r w:rsidRPr="008C28A2">
        <w:rPr>
          <w:rFonts w:ascii="Times New Roman" w:eastAsia="Times New Roman" w:hAnsi="Times New Roman" w:cs="Arial"/>
          <w:sz w:val="24"/>
        </w:rPr>
        <w:t>Quando sia stata fatta la consegna provvisoria in attesa di stipula del contratto e il ritardo nella stipula del contratto e di conseguenza nella consegna definitiva dipenda da fatto dell’appaltatore;</w:t>
      </w:r>
    </w:p>
    <w:p w14:paraId="30C2551C" w14:textId="77777777" w:rsidR="00DC0D85" w:rsidRPr="008C28A2" w:rsidRDefault="002D3858">
      <w:pPr>
        <w:pStyle w:val="Standard"/>
        <w:widowControl w:val="0"/>
        <w:numPr>
          <w:ilvl w:val="0"/>
          <w:numId w:val="79"/>
        </w:numPr>
        <w:tabs>
          <w:tab w:val="left" w:pos="-2325"/>
        </w:tabs>
        <w:autoSpaceDE w:val="0"/>
        <w:spacing w:before="198" w:line="360" w:lineRule="auto"/>
        <w:jc w:val="both"/>
        <w:rPr>
          <w:rFonts w:ascii="Times New Roman" w:eastAsia="Times New Roman" w:hAnsi="Times New Roman" w:cs="Arial"/>
          <w:sz w:val="24"/>
        </w:rPr>
      </w:pPr>
      <w:r w:rsidRPr="008C28A2">
        <w:rPr>
          <w:rFonts w:ascii="Times New Roman" w:eastAsia="Times New Roman" w:hAnsi="Times New Roman" w:cs="Arial"/>
          <w:sz w:val="24"/>
        </w:rPr>
        <w:t>Rifiuto dell’appaltatore di firmare il verbale di consegna; in tal caso la consegna si ha per effettuata;</w:t>
      </w:r>
    </w:p>
    <w:p w14:paraId="2A47F27B" w14:textId="77777777" w:rsidR="00DC0D85" w:rsidRPr="008C28A2" w:rsidRDefault="002D3858">
      <w:pPr>
        <w:pStyle w:val="Standard"/>
        <w:widowControl w:val="0"/>
        <w:numPr>
          <w:ilvl w:val="0"/>
          <w:numId w:val="79"/>
        </w:numPr>
        <w:tabs>
          <w:tab w:val="left" w:pos="-2325"/>
        </w:tabs>
        <w:autoSpaceDE w:val="0"/>
        <w:spacing w:before="198" w:line="360" w:lineRule="auto"/>
        <w:jc w:val="both"/>
        <w:rPr>
          <w:rFonts w:ascii="Times New Roman" w:eastAsia="Times New Roman" w:hAnsi="Times New Roman" w:cs="Arial"/>
          <w:sz w:val="24"/>
        </w:rPr>
      </w:pPr>
      <w:r w:rsidRPr="008C28A2">
        <w:rPr>
          <w:rFonts w:ascii="Times New Roman" w:eastAsia="Times New Roman" w:hAnsi="Times New Roman" w:cs="Arial"/>
          <w:sz w:val="24"/>
        </w:rPr>
        <w:t>Impedimenti oggettivi emersi successivamente all’approvazione del progetto, non prevedibili da parte della stazione appaltante; in tal caso la stessa fisserà un termine ulteriore per la consegna ovvero potrà procedere, ove possibile, alla consegna parziale delle opere;</w:t>
      </w:r>
    </w:p>
    <w:p w14:paraId="252E3453" w14:textId="77777777" w:rsidR="00DC0D85" w:rsidRPr="008C28A2" w:rsidRDefault="002D3858">
      <w:pPr>
        <w:pStyle w:val="Standard"/>
        <w:widowControl w:val="0"/>
        <w:numPr>
          <w:ilvl w:val="0"/>
          <w:numId w:val="79"/>
        </w:numPr>
        <w:tabs>
          <w:tab w:val="left" w:pos="-2325"/>
        </w:tabs>
        <w:autoSpaceDE w:val="0"/>
        <w:spacing w:before="198" w:line="360" w:lineRule="auto"/>
        <w:jc w:val="both"/>
        <w:rPr>
          <w:rFonts w:ascii="Times New Roman" w:eastAsia="Times New Roman" w:hAnsi="Times New Roman" w:cs="Arial"/>
          <w:sz w:val="24"/>
        </w:rPr>
      </w:pPr>
      <w:r w:rsidRPr="008C28A2">
        <w:rPr>
          <w:rFonts w:ascii="Times New Roman" w:eastAsia="Times New Roman" w:hAnsi="Times New Roman" w:cs="Arial"/>
          <w:sz w:val="24"/>
        </w:rPr>
        <w:t>Negli ulteriori casi in cui l’appaltatore abbia espressamente rinunciato al diritto di recesso.</w:t>
      </w:r>
    </w:p>
    <w:p w14:paraId="295A8D73" w14:textId="77777777" w:rsidR="00516943" w:rsidRDefault="00516943">
      <w:pPr>
        <w:pStyle w:val="testoCarattereCarattereCarattereCarattere"/>
        <w:spacing w:before="198"/>
        <w:ind w:left="0"/>
        <w:outlineLvl w:val="0"/>
        <w:rPr>
          <w:b/>
          <w:bCs/>
          <w:szCs w:val="24"/>
        </w:rPr>
      </w:pPr>
      <w:bookmarkStart w:id="66" w:name="_Toc144906870"/>
      <w:bookmarkStart w:id="67" w:name="_Toc144988631"/>
    </w:p>
    <w:p w14:paraId="63266D28" w14:textId="5EA63560" w:rsidR="00DC0D85" w:rsidRDefault="002D3858">
      <w:pPr>
        <w:pStyle w:val="testoCarattereCarattereCarattereCarattere"/>
        <w:spacing w:before="198"/>
        <w:ind w:left="0"/>
        <w:outlineLvl w:val="0"/>
        <w:rPr>
          <w:b/>
          <w:bCs/>
          <w:szCs w:val="24"/>
        </w:rPr>
      </w:pPr>
      <w:bookmarkStart w:id="68" w:name="_Toc146547119"/>
      <w:r>
        <w:rPr>
          <w:b/>
          <w:bCs/>
          <w:szCs w:val="24"/>
        </w:rPr>
        <w:t>ART. 18 - PROGRAMMA DEI LAVORI</w:t>
      </w:r>
      <w:bookmarkEnd w:id="66"/>
      <w:bookmarkEnd w:id="67"/>
      <w:bookmarkEnd w:id="68"/>
    </w:p>
    <w:p w14:paraId="543688D2" w14:textId="77777777" w:rsidR="00DC0D85" w:rsidRDefault="002D3858" w:rsidP="00516943">
      <w:pPr>
        <w:pStyle w:val="Standard"/>
        <w:widowControl w:val="0"/>
        <w:tabs>
          <w:tab w:val="left" w:pos="901"/>
        </w:tabs>
        <w:spacing w:before="198" w:line="360" w:lineRule="auto"/>
        <w:jc w:val="both"/>
      </w:pPr>
      <w:r>
        <w:rPr>
          <w:rFonts w:ascii="Times New Roman" w:eastAsia="Times New Roman" w:hAnsi="Times New Roman" w:cs="Arial"/>
          <w:color w:val="auto"/>
          <w:sz w:val="24"/>
          <w:shd w:val="clear" w:color="auto" w:fill="FFFFFF"/>
          <w:lang w:bidi="ar-SA"/>
        </w:rPr>
        <w:t xml:space="preserve">Entro </w:t>
      </w:r>
      <w:r w:rsidRPr="00516943">
        <w:rPr>
          <w:rFonts w:ascii="Times New Roman" w:eastAsia="Times New Roman" w:hAnsi="Times New Roman" w:cs="Arial"/>
          <w:color w:val="auto"/>
          <w:sz w:val="24"/>
          <w:highlight w:val="yellow"/>
          <w:shd w:val="clear" w:color="auto" w:fill="FFFFFF"/>
          <w:lang w:bidi="ar-SA"/>
        </w:rPr>
        <w:t>______</w:t>
      </w:r>
      <w:r>
        <w:rPr>
          <w:rFonts w:ascii="Times New Roman" w:eastAsia="Times New Roman" w:hAnsi="Times New Roman" w:cs="Arial"/>
          <w:color w:val="auto"/>
          <w:sz w:val="24"/>
          <w:lang w:bidi="ar-SA"/>
        </w:rPr>
        <w:t xml:space="preserve"> </w:t>
      </w:r>
      <w:r>
        <w:rPr>
          <w:rFonts w:ascii="Times New Roman" w:eastAsia="Times New Roman" w:hAnsi="Times New Roman" w:cs="Arial"/>
          <w:color w:val="auto"/>
          <w:sz w:val="24"/>
          <w:shd w:val="clear" w:color="auto" w:fill="FFFFFF"/>
          <w:lang w:bidi="ar-SA"/>
        </w:rPr>
        <w:t xml:space="preserve">giorni dalla data di stipula del contratto, e comunque prima dell'inizio dei lavori, </w:t>
      </w:r>
      <w:r>
        <w:rPr>
          <w:rFonts w:ascii="Times New Roman" w:eastAsia="Times New Roman" w:hAnsi="Times New Roman" w:cs="Arial"/>
          <w:color w:val="auto"/>
          <w:sz w:val="24"/>
          <w:lang w:bidi="ar-SA"/>
        </w:rPr>
        <w:t xml:space="preserve">l'appaltatore presenterà alla Direzione dei lavori una proposta di programma di esecuzione dei lavori, elaborato in coerenza con il cronoprogramma predisposto dalla stazione appaltante, con l'offerta tecnica presentata in gara </w:t>
      </w:r>
      <w:r w:rsidRPr="00FA6620">
        <w:rPr>
          <w:rFonts w:ascii="Times New Roman" w:eastAsia="Times New Roman" w:hAnsi="Times New Roman" w:cs="Arial"/>
          <w:color w:val="FF0000"/>
          <w:sz w:val="24"/>
          <w:lang w:bidi="ar-SA"/>
        </w:rPr>
        <w:t xml:space="preserve">(se trattasi di appalto con OEPV) </w:t>
      </w:r>
      <w:r>
        <w:rPr>
          <w:rFonts w:ascii="Times New Roman" w:eastAsia="Times New Roman" w:hAnsi="Times New Roman" w:cs="Arial"/>
          <w:color w:val="auto"/>
          <w:sz w:val="24"/>
          <w:lang w:bidi="ar-SA"/>
        </w:rPr>
        <w:t xml:space="preserve">e con le obbligazioni contrattuali, in relazione alle proprie tecnologie, alle proprie scelte imprenditoriali e alla propria organizzazione lavorativa, in cui siano graficamente rappresentate, per ogni lavorazione, le previsioni circa il periodo di esecuzione nonché l’ammontare presunto, parziale e progressivo, dell’avanzamento dei lavori alle scadenze contrattualmente </w:t>
      </w:r>
      <w:r>
        <w:rPr>
          <w:rFonts w:ascii="Times New Roman" w:eastAsia="Times New Roman" w:hAnsi="Times New Roman" w:cs="Arial"/>
          <w:color w:val="auto"/>
          <w:sz w:val="24"/>
          <w:lang w:bidi="ar-SA"/>
        </w:rPr>
        <w:lastRenderedPageBreak/>
        <w:t>stabilite per la liquidazione dei certificati di pagamento.</w:t>
      </w:r>
    </w:p>
    <w:p w14:paraId="4B2BD2B4" w14:textId="77777777" w:rsidR="00DC0D85" w:rsidRDefault="002D3858" w:rsidP="00516943">
      <w:pPr>
        <w:pStyle w:val="Standard"/>
        <w:widowControl w:val="0"/>
        <w:tabs>
          <w:tab w:val="left" w:pos="787"/>
          <w:tab w:val="left" w:pos="901"/>
        </w:tabs>
        <w:spacing w:before="198" w:line="360" w:lineRule="auto"/>
        <w:jc w:val="both"/>
      </w:pPr>
      <w:r>
        <w:rPr>
          <w:rFonts w:ascii="Times New Roman" w:eastAsia="Times New Roman" w:hAnsi="Times New Roman" w:cs="Arial"/>
          <w:color w:val="auto"/>
          <w:sz w:val="24"/>
          <w:lang w:bidi="ar-SA"/>
        </w:rPr>
        <w:t xml:space="preserve">Entro </w:t>
      </w:r>
      <w:r>
        <w:rPr>
          <w:rFonts w:ascii="Times New Roman" w:eastAsia="Times New Roman" w:hAnsi="Times New Roman" w:cs="Arial"/>
          <w:color w:val="auto"/>
          <w:sz w:val="24"/>
          <w:shd w:val="clear" w:color="auto" w:fill="FFF200"/>
          <w:lang w:bidi="ar-SA"/>
        </w:rPr>
        <w:t>_____</w:t>
      </w:r>
      <w:r>
        <w:rPr>
          <w:rFonts w:ascii="Times New Roman" w:eastAsia="Times New Roman" w:hAnsi="Times New Roman" w:cs="Arial"/>
          <w:color w:val="auto"/>
          <w:sz w:val="24"/>
          <w:lang w:bidi="ar-SA"/>
        </w:rPr>
        <w:t xml:space="preserve"> giorni dalla presentazione, la Direzione dei lavori d'intesa con la stazione appaltante comunicherà all'Affidatario l'esito dell'esame della proposta di programma; qualora esso non abbia conseguito l'approvazione, l'Affidatario entro </w:t>
      </w:r>
      <w:r>
        <w:rPr>
          <w:rFonts w:ascii="Times New Roman" w:eastAsia="Times New Roman" w:hAnsi="Times New Roman" w:cs="Arial"/>
          <w:color w:val="auto"/>
          <w:sz w:val="24"/>
          <w:shd w:val="clear" w:color="auto" w:fill="FFF200"/>
          <w:lang w:bidi="ar-SA"/>
        </w:rPr>
        <w:t xml:space="preserve">____ </w:t>
      </w:r>
      <w:r>
        <w:rPr>
          <w:rFonts w:ascii="Times New Roman" w:eastAsia="Times New Roman" w:hAnsi="Times New Roman" w:cs="Arial"/>
          <w:color w:val="auto"/>
          <w:sz w:val="24"/>
          <w:lang w:bidi="ar-SA"/>
        </w:rPr>
        <w:t>giorni, predisporrà una nuova proposta oppure adeguerà quella già presentata secondo le direttive che avrà ricevuto dalla Direzione dei lavori.</w:t>
      </w:r>
    </w:p>
    <w:p w14:paraId="6B3F2B3D" w14:textId="77777777" w:rsidR="00DC0D85" w:rsidRDefault="002D3858" w:rsidP="00516943">
      <w:pPr>
        <w:pStyle w:val="Standard"/>
        <w:widowControl w:val="0"/>
        <w:tabs>
          <w:tab w:val="left" w:pos="787"/>
          <w:tab w:val="left" w:pos="901"/>
        </w:tabs>
        <w:spacing w:before="198" w:line="360" w:lineRule="auto"/>
        <w:jc w:val="both"/>
      </w:pPr>
      <w:r>
        <w:rPr>
          <w:rFonts w:ascii="Times New Roman" w:eastAsia="Times New Roman" w:hAnsi="Times New Roman" w:cs="Arial"/>
          <w:color w:val="auto"/>
          <w:sz w:val="24"/>
          <w:lang w:bidi="ar-SA"/>
        </w:rPr>
        <w:t xml:space="preserve">Decorsi </w:t>
      </w:r>
      <w:r>
        <w:rPr>
          <w:rFonts w:ascii="Times New Roman" w:eastAsia="Times New Roman" w:hAnsi="Times New Roman" w:cs="Arial"/>
          <w:color w:val="auto"/>
          <w:sz w:val="24"/>
          <w:shd w:val="clear" w:color="auto" w:fill="FFF200"/>
          <w:lang w:bidi="ar-SA"/>
        </w:rPr>
        <w:t>_____</w:t>
      </w:r>
      <w:r>
        <w:rPr>
          <w:rFonts w:ascii="Times New Roman" w:eastAsia="Times New Roman" w:hAnsi="Times New Roman" w:cs="Arial"/>
          <w:color w:val="auto"/>
          <w:sz w:val="24"/>
          <w:lang w:bidi="ar-SA"/>
        </w:rPr>
        <w:t xml:space="preserve"> giorni dalla ricezione della nuova proposta senza che il Responsabile del Procedimento si sia espresso, il programma esecutivo dei lavori si darà per approvato fatte salve indicazioni erronee incompatibili con il rispetto dei termini di ultimazione.</w:t>
      </w:r>
    </w:p>
    <w:p w14:paraId="716AB9EB" w14:textId="77777777" w:rsidR="00DC0D85" w:rsidRDefault="002D3858" w:rsidP="00516943">
      <w:pPr>
        <w:pStyle w:val="Standard"/>
        <w:widowControl w:val="0"/>
        <w:tabs>
          <w:tab w:val="left" w:pos="864"/>
        </w:tabs>
        <w:spacing w:before="198" w:line="360" w:lineRule="auto"/>
        <w:jc w:val="both"/>
        <w:rPr>
          <w:rFonts w:ascii="Times New Roman" w:hAnsi="Times New Roman"/>
          <w:sz w:val="24"/>
        </w:rPr>
      </w:pPr>
      <w:r>
        <w:rPr>
          <w:rFonts w:ascii="Times New Roman" w:hAnsi="Times New Roman"/>
          <w:sz w:val="24"/>
        </w:rPr>
        <w:t>Il programma esecutivo dei lavori dell'appaltatore può essere modificato o integrato dall’Amministrazione mediante ordine di servizio, ogni volta che sia necessario alla miglior esecuzione dei lavori e in particolare:</w:t>
      </w:r>
    </w:p>
    <w:p w14:paraId="266B68D4" w14:textId="77777777" w:rsidR="00DC0D85" w:rsidRDefault="002D3858">
      <w:pPr>
        <w:pStyle w:val="Standard"/>
        <w:numPr>
          <w:ilvl w:val="0"/>
          <w:numId w:val="81"/>
        </w:numPr>
        <w:spacing w:before="198" w:line="360" w:lineRule="auto"/>
        <w:jc w:val="both"/>
        <w:rPr>
          <w:rFonts w:ascii="Times New Roman" w:hAnsi="Times New Roman"/>
          <w:sz w:val="24"/>
        </w:rPr>
      </w:pPr>
      <w:r>
        <w:rPr>
          <w:rFonts w:ascii="Times New Roman" w:hAnsi="Times New Roman"/>
          <w:sz w:val="24"/>
        </w:rPr>
        <w:t>per il coordinamento con le prestazioni o le forniture delle imprese o altre ditte estranee al contratto;</w:t>
      </w:r>
    </w:p>
    <w:p w14:paraId="01A15B9F" w14:textId="77777777" w:rsidR="00DC0D85" w:rsidRDefault="002D3858">
      <w:pPr>
        <w:pStyle w:val="Standard"/>
        <w:numPr>
          <w:ilvl w:val="0"/>
          <w:numId w:val="81"/>
        </w:numPr>
        <w:spacing w:before="198" w:line="360" w:lineRule="auto"/>
        <w:jc w:val="both"/>
        <w:rPr>
          <w:rFonts w:ascii="Times New Roman" w:hAnsi="Times New Roman"/>
          <w:sz w:val="24"/>
        </w:rPr>
      </w:pPr>
      <w:r>
        <w:rPr>
          <w:rFonts w:ascii="Times New Roman" w:hAnsi="Times New Roman"/>
          <w:sz w:val="24"/>
        </w:rPr>
        <w:t>per l'intervento o il mancato intervento di società concessionarie di pubblici servizi le cui reti siano coinvolte in qualunque modo con l'andamento dei lavori, purché non imputabile ad inadempimenti o ritardi dell’Amministrazione;</w:t>
      </w:r>
    </w:p>
    <w:p w14:paraId="264484A2" w14:textId="77777777" w:rsidR="00DC0D85" w:rsidRDefault="002D3858">
      <w:pPr>
        <w:pStyle w:val="Standard"/>
        <w:numPr>
          <w:ilvl w:val="0"/>
          <w:numId w:val="81"/>
        </w:numPr>
        <w:spacing w:before="198" w:line="360" w:lineRule="auto"/>
        <w:jc w:val="both"/>
        <w:rPr>
          <w:rFonts w:ascii="Times New Roman" w:hAnsi="Times New Roman"/>
          <w:sz w:val="24"/>
        </w:rPr>
      </w:pPr>
      <w:r>
        <w:rPr>
          <w:rFonts w:ascii="Times New Roman" w:hAnsi="Times New Roman"/>
          <w:sz w:val="24"/>
        </w:rPr>
        <w:t>per l'intervento o il coordinamento con autorità, enti o altri soggetti diversi dall’Amministrazione, che abbiano giurisdizione, competenze o responsabilità di tutela sugli immobili, i siti e le aree comunque interessate dal cantiere; a tal fine non sono considerati soggetti diversi le società o aziende controllate o partecipate dall’Amministrazione o soggetti titolari di diritti reali sui beni in qualunque modo interessati dai lavori intendendosi, in questi casi, ricondotta la fattispecie alla responsabilità gestionale dell’Amministrazione;</w:t>
      </w:r>
    </w:p>
    <w:p w14:paraId="2DA0F23A" w14:textId="77777777" w:rsidR="00DC0D85" w:rsidRDefault="002D3858">
      <w:pPr>
        <w:pStyle w:val="Standard"/>
        <w:numPr>
          <w:ilvl w:val="0"/>
          <w:numId w:val="81"/>
        </w:numPr>
        <w:spacing w:before="198" w:line="360" w:lineRule="auto"/>
        <w:jc w:val="both"/>
        <w:rPr>
          <w:rFonts w:ascii="Times New Roman" w:hAnsi="Times New Roman"/>
          <w:sz w:val="24"/>
        </w:rPr>
      </w:pPr>
      <w:r>
        <w:rPr>
          <w:rFonts w:ascii="Times New Roman" w:hAnsi="Times New Roman"/>
          <w:sz w:val="24"/>
        </w:rPr>
        <w:t>per la necessità o l'opportunità di eseguire prove sui campioni, prove di carico e di tenuta e funzionamento degli impianti, nonché collaudi parziali o specifici;</w:t>
      </w:r>
    </w:p>
    <w:p w14:paraId="127962F8" w14:textId="77777777" w:rsidR="00DC0D85" w:rsidRDefault="002D3858">
      <w:pPr>
        <w:pStyle w:val="Standard"/>
        <w:widowControl w:val="0"/>
        <w:numPr>
          <w:ilvl w:val="0"/>
          <w:numId w:val="81"/>
        </w:numPr>
        <w:tabs>
          <w:tab w:val="left" w:pos="-6198"/>
        </w:tabs>
        <w:spacing w:before="198" w:line="360" w:lineRule="auto"/>
        <w:jc w:val="both"/>
        <w:rPr>
          <w:rFonts w:ascii="Times New Roman" w:hAnsi="Times New Roman"/>
          <w:sz w:val="24"/>
        </w:rPr>
      </w:pPr>
      <w:r>
        <w:rPr>
          <w:rFonts w:ascii="Times New Roman" w:hAnsi="Times New Roman"/>
          <w:sz w:val="24"/>
        </w:rPr>
        <w:t>qualora sia richiesto dal coordinatore per la sicurezza e la salute nel cantiere, in ottemperanza all'articolo 92 del decreto legislativo n. 81 del 2008. In ogni caso il programma esecutivo dei lavori deve essere coerente con il piano di sicurezza e di coordinamento del cantiere o del piano di sicurezza sostitutivo del piano di sicurezza e del piano operativo di sicurezza, eventualmente integrato ed aggiornato.</w:t>
      </w:r>
    </w:p>
    <w:p w14:paraId="2381D40E" w14:textId="77777777" w:rsidR="00516943" w:rsidRDefault="002D3858" w:rsidP="00516943">
      <w:pPr>
        <w:pStyle w:val="Standard"/>
        <w:widowControl w:val="0"/>
        <w:tabs>
          <w:tab w:val="left" w:pos="864"/>
        </w:tabs>
        <w:spacing w:before="198" w:line="360" w:lineRule="auto"/>
        <w:jc w:val="both"/>
        <w:rPr>
          <w:rFonts w:ascii="Times New Roman" w:hAnsi="Times New Roman"/>
          <w:sz w:val="24"/>
          <w:shd w:val="clear" w:color="auto" w:fill="FFFFFF"/>
        </w:rPr>
      </w:pPr>
      <w:r>
        <w:rPr>
          <w:rFonts w:ascii="Times New Roman" w:hAnsi="Times New Roman"/>
          <w:sz w:val="24"/>
          <w:shd w:val="clear" w:color="auto" w:fill="FFFFFF"/>
        </w:rPr>
        <w:t xml:space="preserve">I lavori sono comunque eseguiti nel rispetto del cronoprogramma, predisposto dall’Amministrazione, parte integrante il progetto esecutivo; tale cronoprogramma può essere modificato dall’Amministrazione </w:t>
      </w:r>
      <w:r>
        <w:rPr>
          <w:rFonts w:ascii="Times New Roman" w:hAnsi="Times New Roman"/>
          <w:sz w:val="24"/>
          <w:shd w:val="clear" w:color="auto" w:fill="FFFFFF"/>
        </w:rPr>
        <w:lastRenderedPageBreak/>
        <w:t>al verificarsi delle condizioni di cui al comma 4;</w:t>
      </w:r>
    </w:p>
    <w:p w14:paraId="1E784C01" w14:textId="172FE571" w:rsidR="00DC0D85" w:rsidRPr="00516943" w:rsidRDefault="002D3858" w:rsidP="00516943">
      <w:pPr>
        <w:pStyle w:val="Standard"/>
        <w:widowControl w:val="0"/>
        <w:tabs>
          <w:tab w:val="left" w:pos="864"/>
        </w:tabs>
        <w:spacing w:before="198" w:line="360" w:lineRule="auto"/>
        <w:jc w:val="both"/>
        <w:rPr>
          <w:rFonts w:ascii="Times New Roman" w:hAnsi="Times New Roman"/>
          <w:sz w:val="24"/>
          <w:shd w:val="clear" w:color="auto" w:fill="FFFFFF"/>
        </w:rPr>
      </w:pPr>
      <w:r>
        <w:rPr>
          <w:rFonts w:ascii="Times New Roman" w:hAnsi="Times New Roman"/>
          <w:sz w:val="24"/>
        </w:rPr>
        <w:t>Per la durata giornaliera dei lavori si applica l’articolo 27 del Capitolato Generale.</w:t>
      </w:r>
    </w:p>
    <w:p w14:paraId="0808838E" w14:textId="77777777" w:rsidR="00DC0D85" w:rsidRDefault="00DC0D85">
      <w:pPr>
        <w:pStyle w:val="testoCarattereCarattereCarattereCarattere"/>
        <w:spacing w:before="198"/>
        <w:ind w:left="15"/>
        <w:rPr>
          <w:b/>
          <w:bCs/>
          <w:szCs w:val="24"/>
        </w:rPr>
      </w:pPr>
    </w:p>
    <w:p w14:paraId="49AB931C" w14:textId="77777777" w:rsidR="00DC0D85" w:rsidRDefault="002D3858">
      <w:pPr>
        <w:pStyle w:val="testoCarattereCarattereCarattereCarattere"/>
        <w:spacing w:before="198"/>
        <w:ind w:left="0"/>
        <w:outlineLvl w:val="0"/>
        <w:rPr>
          <w:b/>
          <w:bCs/>
          <w:szCs w:val="24"/>
        </w:rPr>
      </w:pPr>
      <w:bookmarkStart w:id="69" w:name="_Toc144906871"/>
      <w:bookmarkStart w:id="70" w:name="_Toc144988632"/>
      <w:bookmarkStart w:id="71" w:name="_Toc146547120"/>
      <w:r>
        <w:rPr>
          <w:b/>
          <w:bCs/>
          <w:szCs w:val="24"/>
        </w:rPr>
        <w:t>ART. 19 - ORDINI DELLA DIREZIONE LAVORI</w:t>
      </w:r>
      <w:bookmarkEnd w:id="69"/>
      <w:bookmarkEnd w:id="70"/>
      <w:bookmarkEnd w:id="71"/>
    </w:p>
    <w:p w14:paraId="56377FAC" w14:textId="77777777" w:rsidR="00DC0D85" w:rsidRDefault="002D3858" w:rsidP="00516943">
      <w:pPr>
        <w:pStyle w:val="testoCarattereCarattereCarattereCarattere"/>
        <w:tabs>
          <w:tab w:val="clear" w:pos="2023"/>
          <w:tab w:val="left" w:pos="797"/>
          <w:tab w:val="left" w:pos="1853"/>
        </w:tabs>
        <w:spacing w:before="198"/>
        <w:ind w:left="0"/>
        <w:rPr>
          <w:szCs w:val="24"/>
        </w:rPr>
      </w:pPr>
      <w:r>
        <w:rPr>
          <w:szCs w:val="24"/>
        </w:rPr>
        <w:t>Le opere e prestazioni, che non fossero esattamente determinate dal progetto e le eventuali varianti rispetto al progetto stesso, dovranno essere eseguite secondo gli ordini dati di volta in volta dalla Direzione Lavori.</w:t>
      </w:r>
    </w:p>
    <w:p w14:paraId="2A29D5E8" w14:textId="77777777" w:rsidR="00DC0D85" w:rsidRDefault="002D3858" w:rsidP="00516943">
      <w:pPr>
        <w:pStyle w:val="testoCarattereCarattereCarattereCarattere"/>
        <w:tabs>
          <w:tab w:val="clear" w:pos="2023"/>
          <w:tab w:val="left" w:pos="797"/>
          <w:tab w:val="left" w:pos="1853"/>
        </w:tabs>
        <w:spacing w:before="198"/>
        <w:ind w:left="0"/>
        <w:rPr>
          <w:szCs w:val="24"/>
        </w:rPr>
      </w:pPr>
      <w:r>
        <w:rPr>
          <w:szCs w:val="24"/>
        </w:rPr>
        <w:t>Qualora risultasse che le opere e le finiture non siano state eseguite a termine di contratto e secondo le regole d’arte, la Direzione Lavori ordinerà all’appaltatore i provvedimenti atti e necessari per eliminare le irregolarità, salvo e riservato il riconoscimento all’Ente appaltante dei danni eventuali.</w:t>
      </w:r>
    </w:p>
    <w:p w14:paraId="21FFF8C1" w14:textId="77777777" w:rsidR="00DC0D85" w:rsidRDefault="002D3858" w:rsidP="00516943">
      <w:pPr>
        <w:pStyle w:val="testoCarattereCarattereCarattereCarattere"/>
        <w:tabs>
          <w:tab w:val="clear" w:pos="2023"/>
          <w:tab w:val="left" w:pos="797"/>
          <w:tab w:val="left" w:pos="1853"/>
        </w:tabs>
        <w:spacing w:before="198"/>
        <w:ind w:left="0"/>
        <w:rPr>
          <w:szCs w:val="24"/>
        </w:rPr>
      </w:pPr>
      <w:r>
        <w:rPr>
          <w:szCs w:val="24"/>
        </w:rPr>
        <w:t>L’appaltatore non potrà rifiutarsi di dare immediata esecuzione alle disposizioni e agli ordini della Direzione Lavori, sia che riguardino il modo di esecuzione dei lavori stessi, sia che riguardino il rifiuto e la sostituzione dei materiali.</w:t>
      </w:r>
    </w:p>
    <w:p w14:paraId="73F6C4EC" w14:textId="77777777" w:rsidR="00DC0D85" w:rsidRDefault="00DC0D85">
      <w:pPr>
        <w:pStyle w:val="testoCarattereCarattereCarattereCarattere"/>
        <w:tabs>
          <w:tab w:val="clear" w:pos="2023"/>
          <w:tab w:val="left" w:pos="797"/>
          <w:tab w:val="left" w:pos="1853"/>
        </w:tabs>
        <w:spacing w:before="198"/>
        <w:ind w:left="397" w:hanging="283"/>
        <w:rPr>
          <w:b/>
          <w:bCs/>
          <w:szCs w:val="24"/>
        </w:rPr>
      </w:pPr>
    </w:p>
    <w:p w14:paraId="5CED9682" w14:textId="385306A8" w:rsidR="00DC0D85" w:rsidRDefault="002D3858">
      <w:pPr>
        <w:pStyle w:val="testoCarattereCarattereCarattereCarattere"/>
        <w:spacing w:before="198"/>
        <w:ind w:left="0"/>
        <w:outlineLvl w:val="0"/>
        <w:rPr>
          <w:b/>
          <w:bCs/>
          <w:szCs w:val="24"/>
        </w:rPr>
      </w:pPr>
      <w:bookmarkStart w:id="72" w:name="_Toc144906872"/>
      <w:bookmarkStart w:id="73" w:name="_Toc144988633"/>
      <w:bookmarkStart w:id="74" w:name="_Toc146547121"/>
      <w:r>
        <w:rPr>
          <w:b/>
          <w:bCs/>
          <w:szCs w:val="24"/>
        </w:rPr>
        <w:t>ART. 20 - TEMPO UTILE PER L’ULTIMAZIONE DEI LAVORI – PENALE PER IL</w:t>
      </w:r>
      <w:r w:rsidR="00516943">
        <w:rPr>
          <w:b/>
          <w:bCs/>
          <w:szCs w:val="24"/>
        </w:rPr>
        <w:t xml:space="preserve"> </w:t>
      </w:r>
      <w:r>
        <w:rPr>
          <w:b/>
          <w:bCs/>
          <w:szCs w:val="24"/>
        </w:rPr>
        <w:t>RITARDO</w:t>
      </w:r>
      <w:bookmarkEnd w:id="72"/>
      <w:bookmarkEnd w:id="73"/>
      <w:bookmarkEnd w:id="74"/>
    </w:p>
    <w:p w14:paraId="21B3CDF9" w14:textId="77777777" w:rsidR="00DC0D85" w:rsidRDefault="002D3858" w:rsidP="00516943">
      <w:pPr>
        <w:pStyle w:val="testoCarattereCarattereCarattereCarattere"/>
        <w:tabs>
          <w:tab w:val="clear" w:pos="2023"/>
          <w:tab w:val="left" w:pos="960"/>
        </w:tabs>
        <w:spacing w:before="198"/>
        <w:ind w:left="0"/>
      </w:pPr>
      <w:r>
        <w:rPr>
          <w:szCs w:val="24"/>
        </w:rPr>
        <w:t xml:space="preserve">Il tempo utile per ultimare tutti i lavori compresi nell’appalto è fissato in giorni </w:t>
      </w:r>
      <w:r>
        <w:rPr>
          <w:szCs w:val="24"/>
          <w:shd w:val="clear" w:color="auto" w:fill="FFFF00"/>
        </w:rPr>
        <w:t>____________________</w:t>
      </w:r>
      <w:r>
        <w:rPr>
          <w:szCs w:val="24"/>
        </w:rPr>
        <w:t xml:space="preserve"> </w:t>
      </w:r>
      <w:r w:rsidRPr="004C4969">
        <w:rPr>
          <w:bCs/>
          <w:iCs/>
          <w:szCs w:val="24"/>
        </w:rPr>
        <w:t>(</w:t>
      </w:r>
      <w:r w:rsidRPr="004C4969">
        <w:rPr>
          <w:bCs/>
          <w:iCs/>
          <w:szCs w:val="24"/>
          <w:shd w:val="clear" w:color="auto" w:fill="FFFF00"/>
        </w:rPr>
        <w:t xml:space="preserve">________________________ </w:t>
      </w:r>
      <w:r w:rsidRPr="004C4969">
        <w:rPr>
          <w:bCs/>
          <w:iCs/>
          <w:szCs w:val="24"/>
        </w:rPr>
        <w:t>giorni)</w:t>
      </w:r>
      <w:r>
        <w:rPr>
          <w:szCs w:val="24"/>
        </w:rPr>
        <w:t xml:space="preserve"> naturali e consecutivi, decorrenti dalla data del verbale di consegna dei lavori o in ogni caso dalla data dell’ultimo verbale di consegna parziale.</w:t>
      </w:r>
    </w:p>
    <w:p w14:paraId="09F18DA5" w14:textId="77777777" w:rsidR="00DC0D85" w:rsidRDefault="002D3858" w:rsidP="00516943">
      <w:pPr>
        <w:pStyle w:val="testoCarattereCarattereCarattereCarattere"/>
        <w:tabs>
          <w:tab w:val="clear" w:pos="2023"/>
          <w:tab w:val="left" w:pos="960"/>
        </w:tabs>
        <w:spacing w:before="198"/>
        <w:ind w:left="0"/>
        <w:rPr>
          <w:szCs w:val="24"/>
        </w:rPr>
      </w:pPr>
      <w:r>
        <w:rPr>
          <w:szCs w:val="24"/>
        </w:rPr>
        <w:t>Nel calcolo del tempo contrattuale si è tenuto conto delle ferie contrattuali.</w:t>
      </w:r>
    </w:p>
    <w:p w14:paraId="12D3B1A9" w14:textId="77777777" w:rsidR="00DC0D85" w:rsidRDefault="002D3858" w:rsidP="00516943">
      <w:pPr>
        <w:pStyle w:val="testoCarattereCarattereCarattereCarattere"/>
        <w:tabs>
          <w:tab w:val="clear" w:pos="2023"/>
          <w:tab w:val="left" w:pos="960"/>
        </w:tabs>
        <w:spacing w:before="198"/>
        <w:ind w:left="0"/>
        <w:rPr>
          <w:szCs w:val="24"/>
        </w:rPr>
      </w:pPr>
      <w:r>
        <w:rPr>
          <w:szCs w:val="24"/>
        </w:rPr>
        <w:t xml:space="preserve">L’appaltatore si obbliga alla rigorosa ottemperanza del cronoprogramma dei lavori che potrà fissare scadenze inderogabili per l’approntamento delle opere necessarie all’inizio di forniture e lavori da effettuarsi da altre ditte per conto dell’Amministrazione ovvero necessarie all’utilizzazione, prima della fine dei lavori e previo certificato di regolare esecuzione, riferita alla sola parte funzionale delle opere.  </w:t>
      </w:r>
    </w:p>
    <w:p w14:paraId="5E535524" w14:textId="77777777" w:rsidR="00DC0D85" w:rsidRDefault="002D3858" w:rsidP="00516943">
      <w:pPr>
        <w:pStyle w:val="Standard"/>
        <w:widowControl w:val="0"/>
        <w:tabs>
          <w:tab w:val="left" w:pos="960"/>
        </w:tabs>
        <w:spacing w:before="198" w:line="360" w:lineRule="auto"/>
        <w:jc w:val="both"/>
        <w:rPr>
          <w:rFonts w:ascii="Times New Roman" w:eastAsia="Arial" w:hAnsi="Times New Roman" w:cs="Arial"/>
          <w:color w:val="auto"/>
          <w:sz w:val="24"/>
          <w:lang w:bidi="ar-SA"/>
        </w:rPr>
      </w:pPr>
      <w:r>
        <w:rPr>
          <w:rFonts w:ascii="Times New Roman" w:eastAsia="Arial" w:hAnsi="Times New Roman" w:cs="Arial"/>
          <w:color w:val="auto"/>
          <w:sz w:val="24"/>
          <w:lang w:bidi="ar-SA"/>
        </w:rPr>
        <w:t>In caso di mancato rispetto del termine stabilito per l'ultimazione dei lavori, sarà applicata una penale giornaliera di Euro 1 (UNO) per mille dell'importo netto contrattuale. Tutte le penali saranno contabilizzate in detrazione, in occasione di ogni pagamento immediatamente successivo al verificarsi della relativa condizione di ritardo, e saranno imputate mediante ritenuta sull'importo della rata di saldo in sede di collaudo finale.</w:t>
      </w:r>
    </w:p>
    <w:p w14:paraId="3DF6417C" w14:textId="77777777" w:rsidR="00DC0D85" w:rsidRDefault="002D3858" w:rsidP="00516943">
      <w:pPr>
        <w:pStyle w:val="testoCarattereCarattereCarattereCarattere"/>
        <w:keepNext/>
        <w:tabs>
          <w:tab w:val="clear" w:pos="2023"/>
          <w:tab w:val="left" w:pos="855"/>
        </w:tabs>
        <w:spacing w:before="198"/>
        <w:ind w:left="0"/>
        <w:rPr>
          <w:szCs w:val="24"/>
        </w:rPr>
      </w:pPr>
      <w:r>
        <w:rPr>
          <w:szCs w:val="24"/>
        </w:rPr>
        <w:t xml:space="preserve">L’applicazione delle penali di cui al presente articolo non pregiudica il risarcimento di eventuali danni o </w:t>
      </w:r>
      <w:r>
        <w:rPr>
          <w:szCs w:val="24"/>
        </w:rPr>
        <w:lastRenderedPageBreak/>
        <w:t>ulteriori oneri sostenuti dall’Amministrazione a causa dei ritardi.</w:t>
      </w:r>
    </w:p>
    <w:p w14:paraId="2B3B121B" w14:textId="77777777" w:rsidR="00DC0D85" w:rsidRDefault="002D3858" w:rsidP="00516943">
      <w:pPr>
        <w:pStyle w:val="testoCarattereCarattereCarattereCarattere"/>
        <w:keepNext/>
        <w:tabs>
          <w:tab w:val="clear" w:pos="2023"/>
          <w:tab w:val="left" w:pos="855"/>
        </w:tabs>
        <w:spacing w:before="198"/>
        <w:ind w:left="0"/>
        <w:rPr>
          <w:szCs w:val="24"/>
          <w:shd w:val="clear" w:color="auto" w:fill="FFFF00"/>
        </w:rPr>
      </w:pPr>
      <w:r>
        <w:rPr>
          <w:szCs w:val="24"/>
          <w:shd w:val="clear" w:color="auto" w:fill="FFFF00"/>
        </w:rPr>
        <w:t xml:space="preserve">EVENTUALE: Se l’ultimazione delle opere avviene in anticipo rispetto al tempo fissato nel contratto, la stazione appaltante si riserva, a suo insindacabile giudizio e previa adozione di apposito atto, di concedere, per ogni giorno di anticipo, un premio di accelerazione fino all’1/1000 dell’importo contrattuale. La concessione del premio è sottoposta alle ulteriori condizioni previste dall’art. 126 del D.Lgs. n. 36/2023. </w:t>
      </w:r>
    </w:p>
    <w:p w14:paraId="14326A68" w14:textId="77777777" w:rsidR="00DC0D85" w:rsidRDefault="00DC0D85">
      <w:pPr>
        <w:pStyle w:val="testoCarattereCarattereCarattereCarattere"/>
        <w:tabs>
          <w:tab w:val="clear" w:pos="2023"/>
          <w:tab w:val="left" w:pos="855"/>
        </w:tabs>
        <w:spacing w:before="198"/>
        <w:ind w:left="360" w:hanging="360"/>
        <w:rPr>
          <w:szCs w:val="24"/>
        </w:rPr>
      </w:pPr>
    </w:p>
    <w:p w14:paraId="6D28CE07" w14:textId="77777777" w:rsidR="00DC0D85" w:rsidRDefault="002D3858">
      <w:pPr>
        <w:pStyle w:val="testoCarattereCarattereCarattereCarattere"/>
        <w:spacing w:before="198"/>
        <w:ind w:left="0"/>
        <w:outlineLvl w:val="0"/>
        <w:rPr>
          <w:b/>
          <w:bCs/>
          <w:szCs w:val="24"/>
        </w:rPr>
      </w:pPr>
      <w:bookmarkStart w:id="75" w:name="_Toc144906873"/>
      <w:bookmarkStart w:id="76" w:name="_Toc144988634"/>
      <w:bookmarkStart w:id="77" w:name="_Toc146547122"/>
      <w:r>
        <w:rPr>
          <w:b/>
          <w:bCs/>
          <w:szCs w:val="24"/>
        </w:rPr>
        <w:t>ART. 21 - SOSPENSIONI E PROROGHE</w:t>
      </w:r>
      <w:bookmarkEnd w:id="75"/>
      <w:bookmarkEnd w:id="76"/>
      <w:bookmarkEnd w:id="77"/>
    </w:p>
    <w:p w14:paraId="5174CFDD" w14:textId="755B408C" w:rsidR="00DC0D85" w:rsidRDefault="002D3858">
      <w:pPr>
        <w:pStyle w:val="Standard"/>
        <w:spacing w:before="198" w:line="360" w:lineRule="auto"/>
        <w:jc w:val="both"/>
        <w:rPr>
          <w:rFonts w:ascii="Times New Roman" w:eastAsia="Arial" w:hAnsi="Times New Roman" w:cs="Times New Roman"/>
          <w:color w:val="auto"/>
          <w:sz w:val="24"/>
          <w:lang w:bidi="ar-SA"/>
        </w:rPr>
      </w:pPr>
      <w:r>
        <w:rPr>
          <w:rFonts w:ascii="Times New Roman" w:eastAsia="Arial" w:hAnsi="Times New Roman" w:cs="Times New Roman"/>
          <w:color w:val="auto"/>
          <w:sz w:val="24"/>
          <w:lang w:bidi="ar-SA"/>
        </w:rPr>
        <w:t>In materia di sospensione e proroghe trovano applicazione le disposizioni di cui all'art. 121 del D. Lgs. n. 36/2023, nonché l’art. 8 dell'alleg</w:t>
      </w:r>
      <w:r w:rsidR="00C55EEB">
        <w:rPr>
          <w:rFonts w:ascii="Times New Roman" w:eastAsia="Arial" w:hAnsi="Times New Roman" w:cs="Times New Roman"/>
          <w:color w:val="auto"/>
          <w:sz w:val="24"/>
          <w:lang w:bidi="ar-SA"/>
        </w:rPr>
        <w:t>at</w:t>
      </w:r>
      <w:r>
        <w:rPr>
          <w:rFonts w:ascii="Times New Roman" w:eastAsia="Arial" w:hAnsi="Times New Roman" w:cs="Times New Roman"/>
          <w:color w:val="auto"/>
          <w:sz w:val="24"/>
          <w:lang w:bidi="ar-SA"/>
        </w:rPr>
        <w:t>o II.14 del medesimo decreto</w:t>
      </w:r>
      <w:r w:rsidR="005D4523">
        <w:rPr>
          <w:rFonts w:ascii="Times New Roman" w:eastAsia="Arial" w:hAnsi="Times New Roman" w:cs="Times New Roman"/>
          <w:color w:val="auto"/>
          <w:sz w:val="24"/>
          <w:lang w:bidi="ar-SA"/>
        </w:rPr>
        <w:t xml:space="preserve"> e il D.M. n. 49/2018 per le parti non </w:t>
      </w:r>
      <w:r w:rsidR="005B51D3">
        <w:rPr>
          <w:rFonts w:ascii="Times New Roman" w:eastAsia="Arial" w:hAnsi="Times New Roman" w:cs="Times New Roman"/>
          <w:color w:val="auto"/>
          <w:sz w:val="24"/>
          <w:lang w:bidi="ar-SA"/>
        </w:rPr>
        <w:t>incompatibili con la citata normativa.</w:t>
      </w:r>
    </w:p>
    <w:p w14:paraId="09572BBA" w14:textId="77777777" w:rsidR="00DC0D85" w:rsidRDefault="00DC0D85">
      <w:pPr>
        <w:pStyle w:val="Standard"/>
        <w:widowControl w:val="0"/>
        <w:spacing w:before="198" w:line="360" w:lineRule="auto"/>
        <w:ind w:left="420" w:hanging="425"/>
        <w:jc w:val="both"/>
        <w:rPr>
          <w:rFonts w:ascii="Times New Roman" w:hAnsi="Times New Roman"/>
          <w:b/>
          <w:bCs/>
          <w:sz w:val="24"/>
        </w:rPr>
      </w:pPr>
    </w:p>
    <w:p w14:paraId="70353B42" w14:textId="77777777" w:rsidR="00DC0D85" w:rsidRDefault="002D3858">
      <w:pPr>
        <w:pStyle w:val="testoCarattereCarattereCarattereCarattere"/>
        <w:spacing w:before="198"/>
        <w:ind w:left="0"/>
        <w:outlineLvl w:val="0"/>
      </w:pPr>
      <w:bookmarkStart w:id="78" w:name="_Toc144906874"/>
      <w:bookmarkStart w:id="79" w:name="_Toc144988635"/>
      <w:bookmarkStart w:id="80" w:name="_Toc146547123"/>
      <w:r>
        <w:rPr>
          <w:b/>
          <w:bCs/>
          <w:szCs w:val="24"/>
        </w:rPr>
        <w:t>ART. 22 - PAGAMENTI IN ACCONTO E A SALDO</w:t>
      </w:r>
      <w:bookmarkEnd w:id="78"/>
      <w:bookmarkEnd w:id="79"/>
      <w:bookmarkEnd w:id="80"/>
    </w:p>
    <w:p w14:paraId="21F3ECFE" w14:textId="77777777" w:rsidR="00FC0C5A" w:rsidRDefault="002D3858" w:rsidP="00A278B6">
      <w:pPr>
        <w:pStyle w:val="Textbody"/>
        <w:widowControl w:val="0"/>
        <w:tabs>
          <w:tab w:val="left" w:pos="132"/>
        </w:tabs>
        <w:spacing w:before="198" w:after="0" w:line="360" w:lineRule="auto"/>
        <w:jc w:val="both"/>
        <w:rPr>
          <w:rFonts w:ascii="Times New Roman" w:eastAsia="Times New Roman" w:hAnsi="Times New Roman" w:cs="Times New Roman"/>
          <w:color w:val="auto"/>
          <w:sz w:val="24"/>
          <w:lang w:bidi="ar-SA"/>
        </w:rPr>
      </w:pPr>
      <w:r>
        <w:rPr>
          <w:rFonts w:ascii="Times New Roman" w:eastAsia="Times New Roman" w:hAnsi="Times New Roman" w:cs="Times New Roman"/>
          <w:color w:val="auto"/>
          <w:sz w:val="24"/>
          <w:lang w:bidi="ar-SA"/>
        </w:rPr>
        <w:t>Sul valore del contratto di appalto viene calcolato l'importo dell'anticipazione del prezzo pari al 20% da corrispondere all'appaltatore entro quindici giorni dall'effettivo inizio della prestazione.</w:t>
      </w:r>
    </w:p>
    <w:p w14:paraId="12FF0A1D" w14:textId="57023487" w:rsidR="00FC0C5A" w:rsidRPr="00FC0C5A" w:rsidRDefault="002D3858" w:rsidP="00A278B6">
      <w:pPr>
        <w:pStyle w:val="Textbody"/>
        <w:widowControl w:val="0"/>
        <w:tabs>
          <w:tab w:val="left" w:pos="132"/>
        </w:tabs>
        <w:spacing w:before="198" w:after="0" w:line="360" w:lineRule="auto"/>
        <w:jc w:val="both"/>
        <w:rPr>
          <w:rFonts w:ascii="Times New Roman" w:eastAsia="Times New Roman" w:hAnsi="Times New Roman" w:cs="Times New Roman"/>
          <w:color w:val="auto"/>
          <w:sz w:val="24"/>
          <w:lang w:bidi="ar-SA"/>
        </w:rPr>
      </w:pPr>
      <w:r w:rsidRPr="00FC0C5A">
        <w:rPr>
          <w:rFonts w:ascii="Times New Roman" w:hAnsi="Times New Roman"/>
          <w:sz w:val="24"/>
        </w:rPr>
        <w:t xml:space="preserve">In materia di anticipazione trovano applicazione le disposizioni di cui all'art. 125, comma 1, del </w:t>
      </w:r>
      <w:r w:rsidR="00D873A4" w:rsidRPr="00FC0C5A">
        <w:rPr>
          <w:rFonts w:ascii="Times New Roman" w:hAnsi="Times New Roman"/>
          <w:sz w:val="24"/>
        </w:rPr>
        <w:t>D.lgs.</w:t>
      </w:r>
      <w:r w:rsidRPr="00FC0C5A">
        <w:rPr>
          <w:rFonts w:ascii="Times New Roman" w:hAnsi="Times New Roman"/>
          <w:sz w:val="24"/>
        </w:rPr>
        <w:t xml:space="preserve"> n. 36/2023.</w:t>
      </w:r>
      <w:r w:rsidRPr="00FC0C5A">
        <w:rPr>
          <w:rFonts w:ascii="Times New Roman" w:eastAsia="Times New Roman" w:hAnsi="Times New Roman" w:cs="Times New Roman"/>
          <w:color w:val="CE181E"/>
          <w:sz w:val="24"/>
          <w:lang w:bidi="ar-SA"/>
        </w:rPr>
        <w:t xml:space="preserve"> (</w:t>
      </w:r>
      <w:r w:rsidRPr="00FC0C5A">
        <w:rPr>
          <w:rFonts w:ascii="Times New Roman" w:eastAsia="Times New Roman" w:hAnsi="Times New Roman" w:cs="Times New Roman"/>
          <w:i/>
          <w:iCs/>
          <w:color w:val="CE181E"/>
          <w:sz w:val="24"/>
          <w:lang w:bidi="ar-SA"/>
        </w:rPr>
        <w:t>N.B.</w:t>
      </w:r>
      <w:r w:rsidRPr="00FC0C5A">
        <w:rPr>
          <w:rFonts w:ascii="Times New Roman" w:eastAsia="Times New Roman" w:hAnsi="Times New Roman" w:cs="Times New Roman"/>
          <w:i/>
          <w:iCs/>
          <w:color w:val="auto"/>
          <w:sz w:val="24"/>
          <w:lang w:bidi="ar-SA"/>
        </w:rPr>
        <w:t xml:space="preserve"> </w:t>
      </w:r>
      <w:r w:rsidRPr="00FC0C5A">
        <w:rPr>
          <w:rFonts w:ascii="Times New Roman" w:eastAsia="Times New Roman" w:hAnsi="Times New Roman" w:cs="Times New Roman"/>
          <w:i/>
          <w:iCs/>
          <w:color w:val="CE181E"/>
          <w:sz w:val="24"/>
          <w:lang w:bidi="ar-SA"/>
        </w:rPr>
        <w:t>può essere previsto un incremento dell’anticipazione fino al 30%</w:t>
      </w:r>
      <w:r w:rsidRPr="00FC0C5A">
        <w:rPr>
          <w:rFonts w:ascii="Times New Roman" w:eastAsia="Times New Roman" w:hAnsi="Times New Roman" w:cs="Times New Roman"/>
          <w:color w:val="CE181E"/>
          <w:sz w:val="24"/>
          <w:lang w:bidi="ar-SA"/>
        </w:rPr>
        <w:t xml:space="preserve">.)  </w:t>
      </w:r>
    </w:p>
    <w:p w14:paraId="0F28E895" w14:textId="0EA0E717" w:rsidR="00FC0C5A" w:rsidRPr="00FC0C5A" w:rsidRDefault="002D3858" w:rsidP="00A278B6">
      <w:pPr>
        <w:pStyle w:val="Textbody"/>
        <w:widowControl w:val="0"/>
        <w:tabs>
          <w:tab w:val="left" w:pos="132"/>
        </w:tabs>
        <w:spacing w:before="198" w:after="0" w:line="360" w:lineRule="auto"/>
        <w:jc w:val="both"/>
        <w:rPr>
          <w:rFonts w:ascii="Times New Roman" w:eastAsia="Times New Roman" w:hAnsi="Times New Roman" w:cs="Times New Roman"/>
          <w:color w:val="auto"/>
          <w:sz w:val="24"/>
          <w:lang w:bidi="ar-SA"/>
        </w:rPr>
      </w:pPr>
      <w:r w:rsidRPr="00FC0C5A">
        <w:rPr>
          <w:rFonts w:ascii="Times New Roman" w:hAnsi="Times New Roman"/>
          <w:sz w:val="24"/>
        </w:rPr>
        <w:t xml:space="preserve">I pagamenti avvengono per stati di avanzamento, mediante emissione di certificato di pagamento di rate di acconto, sulla base dei documenti contabili indicanti la quantità, la qualità e l’importo dei lavori eseguiti, ogni volta che i lavori eseguiti, al netto del ribasso contrattuale, comprensivi della relativa quota dei costi della sicurezza, raggiungano un importo di </w:t>
      </w:r>
      <w:proofErr w:type="gramStart"/>
      <w:r w:rsidRPr="00FC0C5A">
        <w:rPr>
          <w:rFonts w:ascii="Times New Roman" w:hAnsi="Times New Roman"/>
          <w:sz w:val="24"/>
        </w:rPr>
        <w:t>Euro</w:t>
      </w:r>
      <w:proofErr w:type="gramEnd"/>
      <w:r w:rsidRPr="00FC0C5A">
        <w:rPr>
          <w:rFonts w:ascii="Times New Roman" w:hAnsi="Times New Roman"/>
          <w:sz w:val="24"/>
        </w:rPr>
        <w:t xml:space="preserve"> </w:t>
      </w:r>
      <w:r w:rsidRPr="00FC0C5A">
        <w:rPr>
          <w:rFonts w:ascii="Times New Roman" w:hAnsi="Times New Roman"/>
          <w:sz w:val="24"/>
          <w:shd w:val="clear" w:color="auto" w:fill="FFFF00"/>
        </w:rPr>
        <w:t>__________________________</w:t>
      </w:r>
      <w:r w:rsidRPr="00FC0C5A">
        <w:rPr>
          <w:rFonts w:ascii="Times New Roman" w:hAnsi="Times New Roman"/>
          <w:sz w:val="24"/>
        </w:rPr>
        <w:t xml:space="preserve"> (diconsi euro </w:t>
      </w:r>
      <w:r w:rsidRPr="00FC0C5A">
        <w:rPr>
          <w:rFonts w:ascii="Times New Roman" w:hAnsi="Times New Roman"/>
          <w:sz w:val="24"/>
          <w:shd w:val="clear" w:color="auto" w:fill="FFFF00"/>
        </w:rPr>
        <w:t>____________________/__</w:t>
      </w:r>
      <w:r w:rsidR="00D873A4" w:rsidRPr="00FC0C5A">
        <w:rPr>
          <w:rFonts w:ascii="Times New Roman" w:hAnsi="Times New Roman"/>
          <w:sz w:val="24"/>
        </w:rPr>
        <w:t>)</w:t>
      </w:r>
      <w:r w:rsidR="00D93173">
        <w:rPr>
          <w:rFonts w:ascii="Times New Roman" w:hAnsi="Times New Roman"/>
          <w:sz w:val="24"/>
        </w:rPr>
        <w:t>.</w:t>
      </w:r>
    </w:p>
    <w:p w14:paraId="68CF280D" w14:textId="77777777" w:rsidR="00FC0C5A" w:rsidRDefault="002D3858" w:rsidP="00D93173">
      <w:pPr>
        <w:pStyle w:val="Textbody"/>
        <w:widowControl w:val="0"/>
        <w:tabs>
          <w:tab w:val="left" w:pos="132"/>
        </w:tabs>
        <w:spacing w:before="198" w:after="0" w:line="360" w:lineRule="auto"/>
        <w:jc w:val="both"/>
        <w:rPr>
          <w:rFonts w:ascii="Times New Roman" w:eastAsia="Times New Roman" w:hAnsi="Times New Roman" w:cs="Times New Roman"/>
          <w:color w:val="auto"/>
          <w:sz w:val="24"/>
          <w:lang w:bidi="ar-SA"/>
        </w:rPr>
      </w:pPr>
      <w:r w:rsidRPr="00FC0C5A">
        <w:rPr>
          <w:rFonts w:ascii="Times New Roman" w:eastAsia="Times New Roman" w:hAnsi="Times New Roman" w:cs="Times New Roman"/>
          <w:color w:val="auto"/>
          <w:sz w:val="24"/>
          <w:lang w:bidi="ar-SA"/>
        </w:rPr>
        <w:t>Ai sensi dell'art. 125 comma 2 del D.Lgs. n. 36/2023, il termine per il pagamento relativo agli acconti del corrispettivo di appalto non può superare i trenta giorni decorrenti dall'adozione di ogni stato di avanzamento dei lavori, salvo che sia diversamente ed espressamente concordato dalle parti. Il Rup, previa verifica della regolarità contributiva dell’impresa esecutrice, invia il certificato di pagamento alla stazione appaltante per l’emissione del mandato di pagamento contestualmente all’adozione di ogni stato di avanzamento dei lavori e comunque entro un termine non superiore a sette giorni dall’adozione degli stessi.</w:t>
      </w:r>
    </w:p>
    <w:p w14:paraId="7D2F33E2" w14:textId="77777777" w:rsidR="00FC0C5A" w:rsidRPr="00FC0C5A" w:rsidRDefault="002D3858" w:rsidP="00D93173">
      <w:pPr>
        <w:pStyle w:val="Textbody"/>
        <w:widowControl w:val="0"/>
        <w:tabs>
          <w:tab w:val="left" w:pos="132"/>
        </w:tabs>
        <w:spacing w:before="198" w:after="0" w:line="360" w:lineRule="auto"/>
        <w:jc w:val="both"/>
        <w:rPr>
          <w:rFonts w:ascii="Times New Roman" w:eastAsia="Times New Roman" w:hAnsi="Times New Roman" w:cs="Times New Roman"/>
          <w:color w:val="auto"/>
          <w:sz w:val="24"/>
          <w:lang w:bidi="ar-SA"/>
        </w:rPr>
      </w:pPr>
      <w:r w:rsidRPr="00FC0C5A">
        <w:rPr>
          <w:rFonts w:ascii="Times New Roman" w:eastAsia="Times New Roman" w:hAnsi="Times New Roman" w:cs="Times New Roman"/>
          <w:color w:val="auto"/>
          <w:sz w:val="24"/>
          <w:lang w:bidi="ar-SA"/>
        </w:rPr>
        <w:t>Ai sensi dell'art. 11, comma 6, del D. Lgs</w:t>
      </w:r>
      <w:r w:rsidRPr="00FC0C5A">
        <w:rPr>
          <w:rFonts w:ascii="Times New Roman" w:hAnsi="Times New Roman"/>
          <w:color w:val="auto"/>
          <w:sz w:val="24"/>
        </w:rPr>
        <w:t xml:space="preserve">. n. 36/2023, </w:t>
      </w:r>
      <w:r w:rsidRPr="00FC0C5A">
        <w:rPr>
          <w:rFonts w:ascii="Times New Roman" w:hAnsi="Times New Roman"/>
          <w:sz w:val="24"/>
        </w:rPr>
        <w:t xml:space="preserve">a garanzia dell’osservanza delle norme in materia di contribuzione previdenziale e assistenziale, sull’importo netto progressivo dei lavori è operata una </w:t>
      </w:r>
      <w:r w:rsidRPr="00FC0C5A">
        <w:rPr>
          <w:rFonts w:ascii="Times New Roman" w:hAnsi="Times New Roman"/>
          <w:sz w:val="24"/>
        </w:rPr>
        <w:lastRenderedPageBreak/>
        <w:t>ritenuta dello 0,50% (zero virgola cinquanta per cento), che possono essere svincolate soltanto in sede di liquidazione finale, dopo l'approvazione da parte della stazione appaltante del certificato di collaudo o di verifica di conformità, previo rilascio del documento unico di regolarità contributiva.</w:t>
      </w:r>
    </w:p>
    <w:p w14:paraId="3B7E77D7" w14:textId="77777777" w:rsidR="00FC0C5A" w:rsidRPr="00FC0C5A" w:rsidRDefault="002D3858" w:rsidP="00D93173">
      <w:pPr>
        <w:pStyle w:val="Textbody"/>
        <w:widowControl w:val="0"/>
        <w:tabs>
          <w:tab w:val="left" w:pos="132"/>
        </w:tabs>
        <w:spacing w:before="198" w:after="0" w:line="360" w:lineRule="auto"/>
        <w:jc w:val="both"/>
        <w:rPr>
          <w:rFonts w:ascii="Times New Roman" w:eastAsia="Times New Roman" w:hAnsi="Times New Roman" w:cs="Times New Roman"/>
          <w:color w:val="auto"/>
          <w:sz w:val="24"/>
          <w:lang w:bidi="ar-SA"/>
        </w:rPr>
      </w:pPr>
      <w:r w:rsidRPr="00FC0C5A">
        <w:rPr>
          <w:rFonts w:ascii="Times New Roman" w:hAnsi="Times New Roman" w:cs="Arial"/>
          <w:sz w:val="24"/>
        </w:rPr>
        <w:t>Qualora i lavori rimangano sospesi per un periodo superiore a 90 giorni, per cause non dipendenti dall’appaltatore, si provvede alla redazione dello stato di avanzamento e all’emissione del certificato di pagamento in acconto, prescindendo dall’importo stabi</w:t>
      </w:r>
      <w:r w:rsidRPr="00FC0C5A">
        <w:rPr>
          <w:rFonts w:ascii="Times New Roman" w:hAnsi="Times New Roman" w:cs="Arial"/>
          <w:sz w:val="24"/>
          <w:shd w:val="clear" w:color="auto" w:fill="FFFFFF"/>
        </w:rPr>
        <w:t>lito al comma 3, con le stesse modalità e termini previsti al comma 4 ed applicando la ritenuta di cui al comma 6. Ana</w:t>
      </w:r>
      <w:r w:rsidRPr="00FC0C5A">
        <w:rPr>
          <w:rFonts w:ascii="Times New Roman" w:hAnsi="Times New Roman" w:cs="Arial"/>
          <w:sz w:val="24"/>
        </w:rPr>
        <w:t>logamente si dispone nel caso di sospensione dei lavori di durata superiore a 45 giorni, sempre comunque per cause non dipendenti dall’appaltatore, qualora però sia stata superata la metà del termine o dell’importo previsti dal presente capitolato per ciascuna rata.</w:t>
      </w:r>
    </w:p>
    <w:p w14:paraId="1BDCD714" w14:textId="77777777" w:rsidR="00FC0C5A" w:rsidRPr="00FC0C5A" w:rsidRDefault="002D3858" w:rsidP="00D93173">
      <w:pPr>
        <w:pStyle w:val="Textbody"/>
        <w:widowControl w:val="0"/>
        <w:tabs>
          <w:tab w:val="left" w:pos="132"/>
        </w:tabs>
        <w:spacing w:before="198" w:after="0" w:line="360" w:lineRule="auto"/>
        <w:jc w:val="both"/>
        <w:rPr>
          <w:rFonts w:ascii="Times New Roman" w:eastAsia="Times New Roman" w:hAnsi="Times New Roman" w:cs="Times New Roman"/>
          <w:color w:val="auto"/>
          <w:sz w:val="24"/>
          <w:lang w:bidi="ar-SA"/>
        </w:rPr>
      </w:pPr>
      <w:r w:rsidRPr="00FC0C5A">
        <w:rPr>
          <w:rFonts w:ascii="Times New Roman" w:hAnsi="Times New Roman" w:cs="Arial"/>
          <w:sz w:val="24"/>
        </w:rPr>
        <w:t xml:space="preserve">Il pagamento dei corrispettivi a titolo di acconto  </w:t>
      </w:r>
      <w:r w:rsidRPr="00FC0C5A">
        <w:rPr>
          <w:rFonts w:ascii="Times New Roman" w:hAnsi="Times New Roman" w:cs="Arial"/>
          <w:sz w:val="24"/>
          <w:lang w:bidi="ar-SA"/>
        </w:rPr>
        <w:t xml:space="preserve">è subordinato all'acquisizione, a cura della stazione appaltante, del documento unico di regolarità contributiva dell’appaltatore e degli eventuali subappaltatori, nonché copia dei versamenti agli organismi paritetici previsti dalla contrattazione collettiva, ove dovuti ed in relazione al saldo finale, previa verifica di congruità dell’incidenza della manodopera impiegata nella realizzazione di lavori edili in oggetto, ai sensi dell’articolo 8, comma 10-bis, del decreto-legge </w:t>
      </w:r>
      <w:bookmarkStart w:id="81" w:name="OBJ_PREFIX_DWT517_com_zimbra_date"/>
      <w:bookmarkEnd w:id="81"/>
      <w:r w:rsidRPr="00FC0C5A">
        <w:rPr>
          <w:rFonts w:ascii="Times New Roman" w:hAnsi="Times New Roman" w:cs="Arial"/>
          <w:sz w:val="24"/>
          <w:lang w:bidi="ar-SA"/>
        </w:rPr>
        <w:t>16 luglio 2020, n. 76, convertito in L. 120/2020 secondo le modalità indicate con decreto del Ministro del lavoro e delle politiche sociali n. 143/2021</w:t>
      </w:r>
      <w:r w:rsidRPr="00FC0C5A">
        <w:rPr>
          <w:rFonts w:ascii="Times New Roman" w:hAnsi="Times New Roman" w:cs="Arial"/>
          <w:sz w:val="24"/>
        </w:rPr>
        <w:t>.</w:t>
      </w:r>
    </w:p>
    <w:p w14:paraId="502A5000" w14:textId="34F911DB" w:rsidR="004A43CD" w:rsidRPr="004A43CD" w:rsidRDefault="002D3858" w:rsidP="00D93173">
      <w:pPr>
        <w:pStyle w:val="Textbody"/>
        <w:widowControl w:val="0"/>
        <w:tabs>
          <w:tab w:val="left" w:pos="132"/>
        </w:tabs>
        <w:spacing w:before="198" w:after="0" w:line="360" w:lineRule="auto"/>
        <w:jc w:val="both"/>
        <w:rPr>
          <w:rFonts w:ascii="Times New Roman" w:eastAsia="Times New Roman" w:hAnsi="Times New Roman" w:cs="Times New Roman"/>
          <w:color w:val="auto"/>
          <w:sz w:val="24"/>
          <w:lang w:bidi="ar-SA"/>
        </w:rPr>
      </w:pPr>
      <w:r w:rsidRPr="00FC0C5A">
        <w:rPr>
          <w:rStyle w:val="Internetlink"/>
          <w:rFonts w:ascii="Times New Roman" w:eastAsia="Arial" w:hAnsi="Times New Roman" w:cs="Arial"/>
          <w:color w:val="000000"/>
          <w:sz w:val="24"/>
          <w:u w:val="none"/>
        </w:rPr>
        <w:t xml:space="preserve">In caso di inadempienza contributiva risultante dal DURC o di ritardo nel pagamento delle retribuzioni dovute al personale impiegato nell’esecuzione dell’appalto, trovano applicazione le disposizioni di cui all'art. 11 comma 6 del D.Lgs. n. 36/2023. Qualora pervengano comunicazioni in merito a mancati pagamenti ai dipendenti dell’appaltatore impiegati in cantiere, contestata formalmente dall’appaltatore, i termini per il pagamento </w:t>
      </w:r>
      <w:r w:rsidRPr="00FC0C5A">
        <w:rPr>
          <w:rStyle w:val="Internetlink"/>
          <w:rFonts w:ascii="Times New Roman" w:eastAsia="Arial" w:hAnsi="Times New Roman" w:cs="Arial"/>
          <w:color w:val="000000"/>
          <w:sz w:val="24"/>
          <w:u w:val="none"/>
          <w:shd w:val="clear" w:color="auto" w:fill="FFFF00"/>
        </w:rPr>
        <w:t>del SAL/ovvero della quota di SAL</w:t>
      </w:r>
      <w:r w:rsidRPr="00FC0C5A">
        <w:rPr>
          <w:rStyle w:val="Internetlink"/>
          <w:rFonts w:ascii="Times New Roman" w:eastAsia="Arial" w:hAnsi="Times New Roman" w:cs="Arial"/>
          <w:color w:val="000000"/>
          <w:sz w:val="24"/>
          <w:u w:val="none"/>
        </w:rPr>
        <w:t xml:space="preserve"> per cui esiste controversia resteranno sospesi per il periodo necessario alla definizione della pretesa</w:t>
      </w:r>
      <w:r w:rsidR="00D93173" w:rsidRPr="00D93173">
        <w:rPr>
          <w:rStyle w:val="Internetlink"/>
          <w:rFonts w:ascii="Times New Roman" w:eastAsia="Arial" w:hAnsi="Times New Roman" w:cs="Arial"/>
          <w:color w:val="000000"/>
          <w:sz w:val="24"/>
          <w:u w:val="none"/>
        </w:rPr>
        <w:t>.</w:t>
      </w:r>
    </w:p>
    <w:p w14:paraId="63DACC66" w14:textId="522ED89F" w:rsidR="004A43CD" w:rsidRPr="004A43CD" w:rsidRDefault="002D3858" w:rsidP="00D93173">
      <w:pPr>
        <w:pStyle w:val="Textbody"/>
        <w:widowControl w:val="0"/>
        <w:tabs>
          <w:tab w:val="left" w:pos="132"/>
        </w:tabs>
        <w:spacing w:before="198" w:after="0" w:line="360" w:lineRule="auto"/>
        <w:jc w:val="both"/>
        <w:rPr>
          <w:rFonts w:ascii="Times New Roman" w:eastAsia="Times New Roman" w:hAnsi="Times New Roman" w:cs="Times New Roman"/>
          <w:color w:val="auto"/>
          <w:sz w:val="24"/>
          <w:lang w:bidi="ar-SA"/>
        </w:rPr>
      </w:pPr>
      <w:r w:rsidRPr="004A43CD">
        <w:rPr>
          <w:rFonts w:ascii="Times New Roman" w:hAnsi="Times New Roman"/>
          <w:sz w:val="24"/>
        </w:rPr>
        <w:t>In relazione al conto finale dei lavori si applicano le disposizioni di cui all'art. 12 dell'allegato II.14 del D. Lgs. 36/2023</w:t>
      </w:r>
      <w:bookmarkStart w:id="82" w:name="_Hlk146537319"/>
      <w:r w:rsidRPr="004A43CD">
        <w:rPr>
          <w:rFonts w:ascii="Times New Roman" w:hAnsi="Times New Roman"/>
          <w:sz w:val="24"/>
        </w:rPr>
        <w:t>.</w:t>
      </w:r>
      <w:bookmarkEnd w:id="82"/>
    </w:p>
    <w:p w14:paraId="38729978" w14:textId="75468A13" w:rsidR="004A43CD" w:rsidRPr="004A43CD" w:rsidRDefault="002D3858" w:rsidP="00D93173">
      <w:pPr>
        <w:pStyle w:val="Textbody"/>
        <w:widowControl w:val="0"/>
        <w:tabs>
          <w:tab w:val="left" w:pos="132"/>
        </w:tabs>
        <w:spacing w:before="198" w:after="0" w:line="360" w:lineRule="auto"/>
        <w:jc w:val="both"/>
        <w:rPr>
          <w:rFonts w:ascii="Times New Roman" w:eastAsia="Times New Roman" w:hAnsi="Times New Roman" w:cs="Times New Roman"/>
          <w:color w:val="auto"/>
          <w:sz w:val="24"/>
          <w:lang w:bidi="ar-SA"/>
        </w:rPr>
      </w:pPr>
      <w:r w:rsidRPr="004A43CD">
        <w:rPr>
          <w:rFonts w:ascii="Times New Roman" w:hAnsi="Times New Roman" w:cs="Arial"/>
          <w:sz w:val="24"/>
        </w:rPr>
        <w:t xml:space="preserve">Ai sensi dell’art. 125 comma 7 del D. Lgs. n. 36/2023 all’esito positivo del collaudo o della verifica di conformità, e comunque entro un termine non superiore a sette giorni dagli stessi, il responsabile unico del procedimento rilascia il certificato di pagamento ai fini dell’emissione della fattura da parte dell’appaltatore ed il relativo pagamento della rata di saldo, disposto - fatta salva diversa indicazione da parte del RUP - previa garanzia fideiussoria ai sensi dell'art. 117, comma 9, del D. Lgs. n. 36/2023, è effettuato nel termine di trenta giorni decorrenti dal suddetto esito positivo del collaudo o della verifica di conformità e non costituisce presunzione accettazione dell'opera, ai sensi dell’articolo 1666 comma 2 del </w:t>
      </w:r>
      <w:r w:rsidR="00D93173" w:rsidRPr="004A43CD">
        <w:rPr>
          <w:rFonts w:ascii="Times New Roman" w:hAnsi="Times New Roman" w:cs="Arial"/>
          <w:sz w:val="24"/>
        </w:rPr>
        <w:lastRenderedPageBreak/>
        <w:t>Codice civile</w:t>
      </w:r>
      <w:r w:rsidRPr="004A43CD">
        <w:rPr>
          <w:rFonts w:ascii="Times New Roman" w:hAnsi="Times New Roman" w:cs="Arial"/>
          <w:sz w:val="24"/>
        </w:rPr>
        <w:t>.</w:t>
      </w:r>
    </w:p>
    <w:p w14:paraId="288171B0" w14:textId="3E39475A" w:rsidR="00DC0D85" w:rsidRPr="004A43CD" w:rsidRDefault="002D3858" w:rsidP="00D93173">
      <w:pPr>
        <w:pStyle w:val="Textbody"/>
        <w:widowControl w:val="0"/>
        <w:tabs>
          <w:tab w:val="left" w:pos="132"/>
        </w:tabs>
        <w:spacing w:before="198" w:after="0" w:line="360" w:lineRule="auto"/>
        <w:jc w:val="both"/>
        <w:rPr>
          <w:rFonts w:ascii="Times New Roman" w:eastAsia="Times New Roman" w:hAnsi="Times New Roman" w:cs="Times New Roman"/>
          <w:color w:val="auto"/>
          <w:sz w:val="24"/>
          <w:lang w:bidi="ar-SA"/>
        </w:rPr>
      </w:pPr>
      <w:r w:rsidRPr="004A43CD">
        <w:rPr>
          <w:rFonts w:ascii="Times New Roman" w:hAnsi="Times New Roman" w:cs="Arial"/>
          <w:sz w:val="24"/>
        </w:rPr>
        <w:t xml:space="preserve">Salvo quanto disposto dall’articolo 1669 del </w:t>
      </w:r>
      <w:r w:rsidR="00D93173" w:rsidRPr="004A43CD">
        <w:rPr>
          <w:rFonts w:ascii="Times New Roman" w:hAnsi="Times New Roman" w:cs="Arial"/>
          <w:sz w:val="24"/>
        </w:rPr>
        <w:t>Codice civile</w:t>
      </w:r>
      <w:r w:rsidRPr="004A43CD">
        <w:rPr>
          <w:rFonts w:ascii="Times New Roman" w:hAnsi="Times New Roman" w:cs="Arial"/>
          <w:sz w:val="24"/>
        </w:rPr>
        <w:t>, l’appaltatore risponde per la difformità ed i vizi dell’opera, ancorché riconoscibili, purché denunciati dal soggetto appaltante prima che il certificato di collaudo o il certificato di regolare esecuzione assuma carattere definitivo (ovvero decorsi due anni dalla data di emissione del certificato di regolare esecuzione o del certificato di collaudo stesso).</w:t>
      </w:r>
    </w:p>
    <w:p w14:paraId="08F329A2" w14:textId="77777777" w:rsidR="00DC0D85" w:rsidRDefault="00DC0D85">
      <w:pPr>
        <w:pStyle w:val="Standard"/>
        <w:widowControl w:val="0"/>
        <w:tabs>
          <w:tab w:val="left" w:pos="816"/>
        </w:tabs>
        <w:spacing w:before="198" w:line="360" w:lineRule="auto"/>
        <w:ind w:left="360" w:hanging="360"/>
        <w:jc w:val="both"/>
        <w:rPr>
          <w:rFonts w:ascii="Times New Roman" w:hAnsi="Times New Roman"/>
          <w:b/>
          <w:sz w:val="24"/>
        </w:rPr>
      </w:pPr>
    </w:p>
    <w:p w14:paraId="7390E445" w14:textId="77777777" w:rsidR="00DC0D85" w:rsidRDefault="002D3858">
      <w:pPr>
        <w:pStyle w:val="testoCarattereCarattereCarattereCarattere"/>
        <w:spacing w:before="198"/>
        <w:ind w:left="0"/>
        <w:outlineLvl w:val="0"/>
        <w:rPr>
          <w:b/>
          <w:bCs/>
          <w:szCs w:val="24"/>
        </w:rPr>
      </w:pPr>
      <w:bookmarkStart w:id="83" w:name="_Toc144906875"/>
      <w:bookmarkStart w:id="84" w:name="_Toc144988636"/>
      <w:bookmarkStart w:id="85" w:name="_Toc146547124"/>
      <w:r>
        <w:rPr>
          <w:b/>
          <w:bCs/>
          <w:szCs w:val="24"/>
        </w:rPr>
        <w:t>ART. 23 – RITARDI NEL PAGAMENTO DELLE RATE DI ACCONTO E DI SALDO</w:t>
      </w:r>
      <w:bookmarkEnd w:id="83"/>
      <w:bookmarkEnd w:id="84"/>
      <w:bookmarkEnd w:id="85"/>
    </w:p>
    <w:p w14:paraId="189222A8" w14:textId="77777777" w:rsidR="00DC0D85" w:rsidRDefault="002D3858" w:rsidP="00241690">
      <w:pPr>
        <w:pStyle w:val="Standard"/>
        <w:widowControl w:val="0"/>
        <w:tabs>
          <w:tab w:val="left" w:pos="837"/>
        </w:tabs>
        <w:spacing w:before="198" w:line="360" w:lineRule="auto"/>
        <w:jc w:val="both"/>
        <w:rPr>
          <w:rFonts w:ascii="Times New Roman" w:eastAsia="Times New Roman" w:hAnsi="Times New Roman" w:cs="Arial"/>
          <w:color w:val="auto"/>
          <w:sz w:val="24"/>
          <w:lang w:bidi="ar-SA"/>
        </w:rPr>
      </w:pPr>
      <w:r>
        <w:rPr>
          <w:rFonts w:ascii="Times New Roman" w:eastAsia="Times New Roman" w:hAnsi="Times New Roman" w:cs="Arial"/>
          <w:color w:val="auto"/>
          <w:sz w:val="24"/>
          <w:lang w:bidi="ar-SA"/>
        </w:rPr>
        <w:t>Non sono dovuti interessi per i primi 45 (quarantacinque) giorni intercorrenti tra il verificarsi delle condizioni e delle circostanze per l’emissione del certificato di pagamento ai sensi dell’articolo 22 e la sua effettiva emissione e messa a disposizione della Stazione appaltante per la liquidazione; trascorsi i 45 giorni senza che sia emesso il certificato di pagamento, sono dovuti all’appaltatore gli interessi legali per i primi 60 (sessanta) giorni di ritardo. Trascorso inutilmente anche questo termine spettano all’appaltatore gli interessi di mora di cui all’articolo 5, comma 2, del D. Lgs. 231/2002.</w:t>
      </w:r>
    </w:p>
    <w:p w14:paraId="3948369D" w14:textId="77777777" w:rsidR="00DC0D85" w:rsidRDefault="002D3858" w:rsidP="00241690">
      <w:pPr>
        <w:pStyle w:val="Standard"/>
        <w:widowControl w:val="0"/>
        <w:tabs>
          <w:tab w:val="left" w:pos="837"/>
        </w:tabs>
        <w:spacing w:before="198" w:line="360" w:lineRule="auto"/>
        <w:jc w:val="both"/>
      </w:pPr>
      <w:r>
        <w:rPr>
          <w:rFonts w:ascii="Times New Roman" w:eastAsia="Times New Roman" w:hAnsi="Times New Roman" w:cs="Arial"/>
          <w:color w:val="auto"/>
          <w:sz w:val="24"/>
          <w:lang w:bidi="ar-SA"/>
        </w:rPr>
        <w:t>Il pagamento degli interessi avviene d’ufficio, senza necessità di domande o riserve, in occasione del</w:t>
      </w:r>
      <w:r>
        <w:rPr>
          <w:rFonts w:ascii="Times New Roman" w:eastAsia="Times New Roman" w:hAnsi="Times New Roman" w:cs="Arial"/>
          <w:b/>
          <w:color w:val="auto"/>
          <w:sz w:val="24"/>
          <w:lang w:bidi="ar-SA"/>
        </w:rPr>
        <w:t xml:space="preserve"> </w:t>
      </w:r>
      <w:r>
        <w:rPr>
          <w:rFonts w:ascii="Times New Roman" w:eastAsia="Times New Roman" w:hAnsi="Times New Roman" w:cs="Arial"/>
          <w:color w:val="auto"/>
          <w:sz w:val="24"/>
          <w:lang w:bidi="ar-SA"/>
        </w:rPr>
        <w:t xml:space="preserve">pagamento, in acconto o a saldo, immediatamente successivo; il pagamento dei </w:t>
      </w:r>
      <w:proofErr w:type="gramStart"/>
      <w:r>
        <w:rPr>
          <w:rFonts w:ascii="Times New Roman" w:eastAsia="Times New Roman" w:hAnsi="Times New Roman" w:cs="Arial"/>
          <w:color w:val="auto"/>
          <w:sz w:val="24"/>
          <w:lang w:bidi="ar-SA"/>
        </w:rPr>
        <w:t>predetti</w:t>
      </w:r>
      <w:proofErr w:type="gramEnd"/>
      <w:r>
        <w:rPr>
          <w:rFonts w:ascii="Times New Roman" w:eastAsia="Times New Roman" w:hAnsi="Times New Roman" w:cs="Arial"/>
          <w:color w:val="auto"/>
          <w:sz w:val="24"/>
          <w:lang w:bidi="ar-SA"/>
        </w:rPr>
        <w:t xml:space="preserve"> interessi prevale sul pagamento delle somme a titolo di esecuzione dei lavori.</w:t>
      </w:r>
    </w:p>
    <w:p w14:paraId="2263E5A0" w14:textId="77777777" w:rsidR="00DC0D85" w:rsidRDefault="002D3858" w:rsidP="00241690">
      <w:pPr>
        <w:pStyle w:val="Standard"/>
        <w:widowControl w:val="0"/>
        <w:tabs>
          <w:tab w:val="left" w:pos="837"/>
        </w:tabs>
        <w:spacing w:before="198" w:line="360" w:lineRule="auto"/>
        <w:jc w:val="both"/>
      </w:pPr>
      <w:r>
        <w:rPr>
          <w:rFonts w:ascii="Times New Roman" w:eastAsia="Times New Roman" w:hAnsi="Times New Roman" w:cs="Arial"/>
          <w:color w:val="auto"/>
          <w:sz w:val="24"/>
          <w:lang w:bidi="ar-SA"/>
        </w:rPr>
        <w:t>Ai sensi dell'articolo 1460 del codice civile, l'appaltatore può, trascorsi i termini di cui ai commi precedenti, oppure nel caso in cui l'ammontare delle rate di acconto, per le quali non sia stato tempestivamente emesso il certificato o il titolo di spesa, raggiunga un quarto dell'importo netto contrattuale, rifiutarsi di adempiere alle proprie obbligazioni se la Stazione appaltante non provveda contemporaneamente al pagamento integrale di quanto maturato; in alternativa, l'appaltatore può, previa costituzione in mora della Stazione appaltante, promuovere il giudizio per la dichiarazione di risoluzione del contratto, trascorsi 60 (sessanta) giorni dalla data della predetta costituzione in mora.</w:t>
      </w:r>
    </w:p>
    <w:p w14:paraId="6D6CF4A1" w14:textId="77777777" w:rsidR="00DC0D85" w:rsidRDefault="00DC0D85">
      <w:pPr>
        <w:pStyle w:val="Standard"/>
        <w:spacing w:before="198" w:line="360" w:lineRule="auto"/>
        <w:rPr>
          <w:rFonts w:ascii="Times New Roman" w:hAnsi="Times New Roman"/>
          <w:b/>
          <w:bCs/>
          <w:sz w:val="24"/>
        </w:rPr>
      </w:pPr>
    </w:p>
    <w:p w14:paraId="07F1A599" w14:textId="059DA0DF" w:rsidR="00DC0D85" w:rsidRDefault="002D3858">
      <w:pPr>
        <w:pStyle w:val="testoCarattereCarattereCarattereCarattere"/>
        <w:spacing w:before="198"/>
        <w:ind w:left="0"/>
        <w:outlineLvl w:val="0"/>
        <w:rPr>
          <w:b/>
          <w:bCs/>
          <w:szCs w:val="24"/>
        </w:rPr>
      </w:pPr>
      <w:bookmarkStart w:id="86" w:name="_Toc144906876"/>
      <w:bookmarkStart w:id="87" w:name="_Toc144988637"/>
      <w:bookmarkStart w:id="88" w:name="_Toc146547125"/>
      <w:r>
        <w:rPr>
          <w:b/>
          <w:bCs/>
          <w:szCs w:val="24"/>
        </w:rPr>
        <w:t>ART. 24 – OBBLIGHI DELL'APPALTATORE RELATIVI ALLA TRACCIABILITÀ DEI FLUSSI FINANZIARI</w:t>
      </w:r>
      <w:bookmarkEnd w:id="86"/>
      <w:bookmarkEnd w:id="87"/>
      <w:bookmarkEnd w:id="88"/>
    </w:p>
    <w:p w14:paraId="5C6AA1A4" w14:textId="77777777" w:rsidR="00DC0D85" w:rsidRDefault="002D3858" w:rsidP="00241690">
      <w:pPr>
        <w:pStyle w:val="Standard"/>
        <w:widowControl w:val="0"/>
        <w:tabs>
          <w:tab w:val="left" w:pos="852"/>
        </w:tabs>
        <w:spacing w:before="198" w:line="360" w:lineRule="auto"/>
        <w:jc w:val="both"/>
        <w:rPr>
          <w:rFonts w:ascii="Times New Roman" w:hAnsi="Times New Roman"/>
          <w:sz w:val="24"/>
        </w:rPr>
      </w:pPr>
      <w:r>
        <w:rPr>
          <w:rFonts w:ascii="Times New Roman" w:hAnsi="Times New Roman"/>
          <w:sz w:val="24"/>
        </w:rPr>
        <w:t xml:space="preserve">L'Appaltatore assume tutti gli obblighi di tracciabilità dei flussi finanziari di cui all'art. 3 della legge 13 agosto 2010, n. 136 e </w:t>
      </w:r>
      <w:proofErr w:type="spellStart"/>
      <w:r>
        <w:rPr>
          <w:rFonts w:ascii="Times New Roman" w:hAnsi="Times New Roman"/>
          <w:sz w:val="24"/>
        </w:rPr>
        <w:t>s.m.i</w:t>
      </w:r>
      <w:proofErr w:type="spellEnd"/>
      <w:r>
        <w:rPr>
          <w:rFonts w:ascii="Times New Roman" w:hAnsi="Times New Roman"/>
          <w:sz w:val="24"/>
        </w:rPr>
        <w:t>, a pena di nullità del contratto.</w:t>
      </w:r>
    </w:p>
    <w:p w14:paraId="01C8003A" w14:textId="67B4B529" w:rsidR="00DC0D85" w:rsidRDefault="002D3858" w:rsidP="00241690">
      <w:pPr>
        <w:pStyle w:val="Standard"/>
        <w:widowControl w:val="0"/>
        <w:tabs>
          <w:tab w:val="left" w:pos="852"/>
        </w:tabs>
        <w:spacing w:before="198" w:line="360" w:lineRule="auto"/>
        <w:jc w:val="both"/>
        <w:rPr>
          <w:rFonts w:ascii="Times New Roman" w:hAnsi="Times New Roman"/>
          <w:sz w:val="24"/>
        </w:rPr>
      </w:pPr>
      <w:r>
        <w:rPr>
          <w:rFonts w:ascii="Times New Roman" w:hAnsi="Times New Roman"/>
          <w:sz w:val="24"/>
        </w:rPr>
        <w:t xml:space="preserve">L'Appaltatore si impegna, inoltre, a dare immediata comunicazione alla stazione appaltante ed alla prefettura-ufficio territoriale del Governo della provincia ove ha sede la stazione appaltante, della notizia </w:t>
      </w:r>
      <w:r>
        <w:rPr>
          <w:rFonts w:ascii="Times New Roman" w:hAnsi="Times New Roman"/>
          <w:sz w:val="24"/>
        </w:rPr>
        <w:lastRenderedPageBreak/>
        <w:t>dell'inadempimento della propria controparte (subappaltatore/subcontraente) agli obblighi di tracciabilità finanziaria. Il mancato utilizzo del bonifico bancario o postale ovvero degli altri strumenti idonei a consentire la piena tracciabilità delle operazioni costituisce causa di risoluzione del contratto.</w:t>
      </w:r>
    </w:p>
    <w:p w14:paraId="70BD56E8" w14:textId="77777777" w:rsidR="00DC0D85" w:rsidRDefault="00DC0D85">
      <w:pPr>
        <w:pStyle w:val="testoCarattereCarattereCarattereCarattere"/>
        <w:spacing w:before="198"/>
        <w:ind w:left="15"/>
        <w:rPr>
          <w:rFonts w:cs="Arial"/>
          <w:b/>
          <w:szCs w:val="24"/>
        </w:rPr>
      </w:pPr>
    </w:p>
    <w:p w14:paraId="2ABBF813" w14:textId="0AEBFA5A" w:rsidR="00DC0D85" w:rsidRDefault="002D3858" w:rsidP="00AC118F">
      <w:pPr>
        <w:pStyle w:val="Standard"/>
        <w:widowControl w:val="0"/>
        <w:tabs>
          <w:tab w:val="left" w:pos="662"/>
        </w:tabs>
        <w:spacing w:before="198" w:line="360" w:lineRule="auto"/>
        <w:jc w:val="both"/>
      </w:pPr>
      <w:r>
        <w:rPr>
          <w:rFonts w:ascii="Times New Roman" w:eastAsia="Arial" w:hAnsi="Times New Roman" w:cs="Times New Roman"/>
          <w:b/>
          <w:bCs/>
          <w:color w:val="auto"/>
          <w:sz w:val="24"/>
          <w:lang w:bidi="ar-SA"/>
        </w:rPr>
        <w:t>ART. 25 - CESSIONE DEI CREDITI</w:t>
      </w:r>
    </w:p>
    <w:p w14:paraId="0828A9C7" w14:textId="58102E9A" w:rsidR="00DC0D85" w:rsidRDefault="00B52297" w:rsidP="00383B9C">
      <w:pPr>
        <w:pStyle w:val="Standard"/>
        <w:widowControl w:val="0"/>
        <w:tabs>
          <w:tab w:val="left" w:pos="828"/>
        </w:tabs>
        <w:spacing w:before="198" w:line="360" w:lineRule="auto"/>
        <w:jc w:val="both"/>
        <w:rPr>
          <w:rFonts w:ascii="Times New Roman" w:hAnsi="Times New Roman" w:cs="Arial"/>
          <w:sz w:val="24"/>
          <w:shd w:val="clear" w:color="auto" w:fill="FFFFFF"/>
        </w:rPr>
      </w:pPr>
      <w:r>
        <w:rPr>
          <w:rFonts w:ascii="Times New Roman" w:hAnsi="Times New Roman" w:cs="Arial"/>
          <w:sz w:val="24"/>
          <w:shd w:val="clear" w:color="auto" w:fill="FFFFFF"/>
        </w:rPr>
        <w:t>È</w:t>
      </w:r>
      <w:r w:rsidR="002D3858">
        <w:rPr>
          <w:rFonts w:ascii="Times New Roman" w:hAnsi="Times New Roman" w:cs="Arial"/>
          <w:sz w:val="24"/>
          <w:shd w:val="clear" w:color="auto" w:fill="FFFFFF"/>
        </w:rPr>
        <w:t xml:space="preserve"> ammessa la cessione dei crediti derivanti dal contratto, secondo le modalità stabilite dall’art. 6, dell'allegato II.14 del D. Lgs. n. 36/2023.</w:t>
      </w:r>
    </w:p>
    <w:p w14:paraId="1B05E59A" w14:textId="77777777" w:rsidR="00DC0D85" w:rsidRDefault="00DC0D85">
      <w:pPr>
        <w:pStyle w:val="Standard"/>
        <w:widowControl w:val="0"/>
        <w:tabs>
          <w:tab w:val="left" w:pos="828"/>
        </w:tabs>
        <w:spacing w:before="198" w:line="360" w:lineRule="auto"/>
        <w:ind w:left="360" w:hanging="360"/>
        <w:jc w:val="both"/>
        <w:rPr>
          <w:rFonts w:ascii="Times New Roman" w:hAnsi="Times New Roman" w:cs="Arial"/>
          <w:sz w:val="24"/>
        </w:rPr>
      </w:pPr>
    </w:p>
    <w:p w14:paraId="4C460229" w14:textId="4B98D12C" w:rsidR="00DC0D85" w:rsidRDefault="002D3858">
      <w:pPr>
        <w:pStyle w:val="testoCarattereCarattereCarattereCarattere"/>
        <w:spacing w:before="198"/>
        <w:ind w:left="0"/>
        <w:outlineLvl w:val="0"/>
        <w:rPr>
          <w:b/>
          <w:bCs/>
          <w:szCs w:val="24"/>
        </w:rPr>
      </w:pPr>
      <w:bookmarkStart w:id="89" w:name="_Toc144906877"/>
      <w:bookmarkStart w:id="90" w:name="_Toc144988638"/>
      <w:bookmarkStart w:id="91" w:name="_Toc146547126"/>
      <w:r>
        <w:rPr>
          <w:b/>
          <w:bCs/>
          <w:szCs w:val="24"/>
        </w:rPr>
        <w:t>ART. 26 -</w:t>
      </w:r>
      <w:r w:rsidR="003822F2">
        <w:rPr>
          <w:b/>
          <w:bCs/>
          <w:szCs w:val="24"/>
        </w:rPr>
        <w:t xml:space="preserve"> </w:t>
      </w:r>
      <w:r>
        <w:rPr>
          <w:b/>
          <w:bCs/>
          <w:szCs w:val="24"/>
        </w:rPr>
        <w:t>INVARIABILITA’ DEI PREZZI E LAVORI A MISURA</w:t>
      </w:r>
      <w:bookmarkEnd w:id="89"/>
      <w:bookmarkEnd w:id="90"/>
      <w:bookmarkEnd w:id="91"/>
    </w:p>
    <w:p w14:paraId="34CDC818" w14:textId="77777777" w:rsidR="00DC0D85" w:rsidRDefault="002D3858" w:rsidP="003822F2">
      <w:pPr>
        <w:pStyle w:val="Standard"/>
        <w:widowControl w:val="0"/>
        <w:tabs>
          <w:tab w:val="left" w:pos="888"/>
        </w:tabs>
        <w:spacing w:before="198" w:line="360" w:lineRule="auto"/>
        <w:jc w:val="both"/>
        <w:rPr>
          <w:rFonts w:ascii="Times New Roman" w:hAnsi="Times New Roman"/>
          <w:sz w:val="24"/>
        </w:rPr>
      </w:pPr>
      <w:r>
        <w:rPr>
          <w:rFonts w:ascii="Times New Roman" w:hAnsi="Times New Roman"/>
          <w:sz w:val="24"/>
        </w:rPr>
        <w:t xml:space="preserve">I lavori saranno valutati in base ai prezzi unitari riportati nell’elenco prezzi e che, sotto le condizioni tutte del presente Capitolato Speciale, si intendono offerti dall'Impresa, anche in caso di appalto con offerta di ribasso, in base ai calcoli di sua convenienza ed a tutto suo rischio. Nei prezzi unitari delle singole categorie di lavoro, si intende sempre compresa e compensata ogni spesa principale ed accessoria, ogni fornitura, ogni consumo, la intera mano d'opera, ogni trasporto ed ogni lavorazione e magistero per dare i lavori completamente ultimati nel modo prescritto e a regola d’arte e ciò anche quando non ne sia stata fatta esplicita dichiarazione nei rispettivi articoli di elenco, ed ogni altro onere derivante dall' articolo 32 comma 4 del D.P.R. 207/2010 e </w:t>
      </w:r>
      <w:proofErr w:type="spellStart"/>
      <w:proofErr w:type="gramStart"/>
      <w:r>
        <w:rPr>
          <w:rFonts w:ascii="Times New Roman" w:hAnsi="Times New Roman"/>
          <w:sz w:val="24"/>
        </w:rPr>
        <w:t>s.m.i.</w:t>
      </w:r>
      <w:proofErr w:type="spellEnd"/>
      <w:r>
        <w:rPr>
          <w:rFonts w:ascii="Times New Roman" w:hAnsi="Times New Roman"/>
          <w:sz w:val="24"/>
        </w:rPr>
        <w:t>.</w:t>
      </w:r>
      <w:proofErr w:type="gramEnd"/>
      <w:r>
        <w:rPr>
          <w:rFonts w:ascii="Times New Roman" w:hAnsi="Times New Roman"/>
          <w:sz w:val="24"/>
        </w:rPr>
        <w:t xml:space="preserve"> L'Impresa riconosce esplicitamente che nella descrizione degli oneri dei prezzi medesimi, l'Amministrazione appaltante ha tenuto conto di quanto può occorrere per eseguire ogni singolo lavoro, completo ed a perfetta regola d'arte. Durante tutto il periodo dei lavori e delle forniture, i prezzi restano fissi ed invariabili per qualsiasi causa ed evenienza anche di forza maggiore.</w:t>
      </w:r>
    </w:p>
    <w:p w14:paraId="55821B75" w14:textId="77777777" w:rsidR="00DC0D85" w:rsidRDefault="002D3858" w:rsidP="003822F2">
      <w:pPr>
        <w:pStyle w:val="Standard"/>
        <w:widowControl w:val="0"/>
        <w:tabs>
          <w:tab w:val="left" w:pos="888"/>
        </w:tabs>
        <w:spacing w:before="198" w:line="360" w:lineRule="auto"/>
        <w:jc w:val="both"/>
        <w:rPr>
          <w:rFonts w:ascii="Times New Roman" w:hAnsi="Times New Roman"/>
          <w:sz w:val="24"/>
        </w:rPr>
      </w:pPr>
      <w:r>
        <w:rPr>
          <w:rFonts w:ascii="Times New Roman" w:hAnsi="Times New Roman"/>
          <w:sz w:val="24"/>
        </w:rPr>
        <w:t>La misurazione e la valutazione delle lavorazioni e forniture a misura sono effettuate secondo le specificazioni date nelle norme del capitolato speciale e nell’enunciazione delle singole voci in elenco; in caso diverso sono utilizzate per la valutazione dei lavori, le dimensioni nette delle opere eseguite rilevate in loco, senza che l’appaltatore possa far valere criteri di misurazione o coefficienti moltiplicatori che modifichino le quantità realmente poste in opera.</w:t>
      </w:r>
    </w:p>
    <w:p w14:paraId="7B643011" w14:textId="77777777" w:rsidR="00DC0D85" w:rsidRDefault="002D3858" w:rsidP="003822F2">
      <w:pPr>
        <w:pStyle w:val="Standard"/>
        <w:widowControl w:val="0"/>
        <w:tabs>
          <w:tab w:val="left" w:pos="888"/>
        </w:tabs>
        <w:spacing w:before="198" w:line="360" w:lineRule="auto"/>
        <w:jc w:val="both"/>
        <w:rPr>
          <w:rFonts w:ascii="Times New Roman" w:hAnsi="Times New Roman"/>
          <w:sz w:val="24"/>
        </w:rPr>
      </w:pPr>
      <w:r>
        <w:rPr>
          <w:rFonts w:ascii="Times New Roman" w:hAnsi="Times New Roman"/>
          <w:sz w:val="24"/>
        </w:rPr>
        <w:t>Non sono, in ogni caso, riconosciuti nella valutazione delle opere ingrossamenti o aumenti dimensionali non rispondenti ai disegni di progetto, qualora non siano stati preventivamente autorizzati dal direttore dei lavori.</w:t>
      </w:r>
    </w:p>
    <w:p w14:paraId="4D94F0D7" w14:textId="77777777" w:rsidR="00DC0D85" w:rsidRDefault="00DC0D85">
      <w:pPr>
        <w:pStyle w:val="testoCarattereCarattereCarattereCarattere"/>
        <w:spacing w:before="198"/>
        <w:jc w:val="center"/>
        <w:rPr>
          <w:b/>
          <w:bCs/>
          <w:i/>
          <w:iCs/>
          <w:color w:val="FF6666"/>
          <w:szCs w:val="24"/>
          <w:u w:val="single"/>
        </w:rPr>
      </w:pPr>
    </w:p>
    <w:p w14:paraId="65E83AE6" w14:textId="77777777" w:rsidR="00DC0D85" w:rsidRDefault="002D3858">
      <w:pPr>
        <w:pStyle w:val="testoCarattereCarattereCarattereCarattere"/>
        <w:spacing w:before="198"/>
        <w:jc w:val="center"/>
        <w:rPr>
          <w:b/>
          <w:bCs/>
          <w:i/>
          <w:iCs/>
          <w:color w:val="FF6666"/>
          <w:szCs w:val="24"/>
          <w:u w:val="single"/>
        </w:rPr>
      </w:pPr>
      <w:r>
        <w:rPr>
          <w:b/>
          <w:bCs/>
          <w:i/>
          <w:iCs/>
          <w:color w:val="FF6666"/>
          <w:szCs w:val="24"/>
          <w:u w:val="single"/>
        </w:rPr>
        <w:t>INDICARE UNA DELLE SEGUENTI OPZIONI:</w:t>
      </w:r>
    </w:p>
    <w:p w14:paraId="19287EBF" w14:textId="77777777" w:rsidR="00DC0D85" w:rsidRDefault="00DC0D85">
      <w:pPr>
        <w:pStyle w:val="testoCarattereCarattereCarattereCarattere"/>
        <w:spacing w:before="198"/>
        <w:jc w:val="center"/>
        <w:rPr>
          <w:b/>
          <w:bCs/>
          <w:i/>
          <w:iCs/>
          <w:color w:val="FF6666"/>
          <w:szCs w:val="24"/>
          <w:u w:val="single"/>
        </w:rPr>
      </w:pPr>
    </w:p>
    <w:p w14:paraId="41931C29" w14:textId="729E9B8D" w:rsidR="00DC0D85" w:rsidRDefault="003822F2" w:rsidP="003822F2">
      <w:pPr>
        <w:pStyle w:val="Standard"/>
        <w:widowControl w:val="0"/>
        <w:tabs>
          <w:tab w:val="left" w:pos="888"/>
        </w:tabs>
        <w:spacing w:before="198" w:line="360" w:lineRule="auto"/>
        <w:jc w:val="both"/>
      </w:pPr>
      <w:r>
        <w:rPr>
          <w:rFonts w:ascii="Times New Roman" w:eastAsia="Arial" w:hAnsi="Times New Roman" w:cs="Times New Roman"/>
          <w:b/>
          <w:bCs/>
          <w:i/>
          <w:iCs/>
          <w:color w:val="FF6666"/>
          <w:sz w:val="24"/>
          <w:lang w:bidi="ar-SA"/>
        </w:rPr>
        <w:t>OPZIONE</w:t>
      </w:r>
      <w:r w:rsidR="002D3858">
        <w:rPr>
          <w:rFonts w:ascii="Times New Roman" w:eastAsia="Arial" w:hAnsi="Times New Roman" w:cs="Times New Roman"/>
          <w:b/>
          <w:bCs/>
          <w:i/>
          <w:iCs/>
          <w:color w:val="FF6666"/>
          <w:sz w:val="24"/>
          <w:lang w:bidi="ar-SA"/>
        </w:rPr>
        <w:t xml:space="preserve"> 1 </w:t>
      </w:r>
      <w:r w:rsidR="002D3858">
        <w:rPr>
          <w:rFonts w:ascii="Times New Roman" w:eastAsia="Arial" w:hAnsi="Times New Roman" w:cs="Times New Roman"/>
          <w:i/>
          <w:iCs/>
          <w:color w:val="FF6666"/>
          <w:sz w:val="24"/>
          <w:lang w:bidi="ar-SA"/>
        </w:rPr>
        <w:t>(nel caso in cui non sia prevista la lista delle lavorazioni)</w:t>
      </w:r>
    </w:p>
    <w:p w14:paraId="43AC2244" w14:textId="225461A4" w:rsidR="00DC0D85" w:rsidRDefault="003822F2" w:rsidP="003822F2">
      <w:pPr>
        <w:pStyle w:val="Standard"/>
        <w:widowControl w:val="0"/>
        <w:tabs>
          <w:tab w:val="left" w:pos="888"/>
        </w:tabs>
        <w:spacing w:before="198" w:line="360" w:lineRule="auto"/>
        <w:ind w:hanging="76"/>
        <w:jc w:val="both"/>
        <w:rPr>
          <w:rFonts w:ascii="Times New Roman" w:hAnsi="Times New Roman"/>
          <w:sz w:val="24"/>
        </w:rPr>
      </w:pPr>
      <w:r>
        <w:rPr>
          <w:rFonts w:ascii="Times New Roman" w:hAnsi="Times New Roman"/>
          <w:sz w:val="24"/>
        </w:rPr>
        <w:tab/>
      </w:r>
      <w:r w:rsidR="002D3858">
        <w:rPr>
          <w:rFonts w:ascii="Times New Roman" w:hAnsi="Times New Roman"/>
          <w:sz w:val="24"/>
        </w:rPr>
        <w:t>La contabilizzazione delle lavorazioni e delle forniture a misura è effettuata applicando alle quantità e</w:t>
      </w:r>
      <w:r>
        <w:rPr>
          <w:rFonts w:ascii="Times New Roman" w:hAnsi="Times New Roman"/>
          <w:sz w:val="24"/>
        </w:rPr>
        <w:t xml:space="preserve"> </w:t>
      </w:r>
      <w:r w:rsidR="002D3858">
        <w:rPr>
          <w:rFonts w:ascii="Times New Roman" w:hAnsi="Times New Roman"/>
          <w:sz w:val="24"/>
        </w:rPr>
        <w:t>qualità regolarmente eseguite i corrispondenti prezzi unitari contrattuali.</w:t>
      </w:r>
    </w:p>
    <w:p w14:paraId="3DAB6E95" w14:textId="1FCFD573" w:rsidR="00DC0D85" w:rsidRDefault="003822F2">
      <w:pPr>
        <w:pStyle w:val="Standard"/>
        <w:widowControl w:val="0"/>
        <w:tabs>
          <w:tab w:val="left" w:pos="888"/>
        </w:tabs>
        <w:spacing w:before="198" w:line="360" w:lineRule="auto"/>
        <w:ind w:left="360" w:hanging="360"/>
        <w:jc w:val="both"/>
      </w:pPr>
      <w:r>
        <w:rPr>
          <w:rFonts w:ascii="Times New Roman" w:eastAsia="Arial" w:hAnsi="Times New Roman" w:cs="Times New Roman"/>
          <w:b/>
          <w:bCs/>
          <w:i/>
          <w:iCs/>
          <w:color w:val="FF6666"/>
          <w:sz w:val="24"/>
          <w:lang w:bidi="ar-SA"/>
        </w:rPr>
        <w:t>OPZIONE</w:t>
      </w:r>
      <w:r w:rsidR="002D3858">
        <w:rPr>
          <w:rFonts w:ascii="Times New Roman" w:eastAsia="Arial" w:hAnsi="Times New Roman" w:cs="Times New Roman"/>
          <w:b/>
          <w:bCs/>
          <w:i/>
          <w:iCs/>
          <w:color w:val="FF6666"/>
          <w:sz w:val="24"/>
          <w:lang w:bidi="ar-SA"/>
        </w:rPr>
        <w:t xml:space="preserve"> 2 </w:t>
      </w:r>
      <w:r w:rsidR="002D3858">
        <w:rPr>
          <w:rFonts w:ascii="Times New Roman" w:eastAsia="Arial" w:hAnsi="Times New Roman" w:cs="Times New Roman"/>
          <w:i/>
          <w:iCs/>
          <w:color w:val="FF6666"/>
          <w:sz w:val="24"/>
          <w:lang w:bidi="ar-SA"/>
        </w:rPr>
        <w:t>(in caso di previsione della lista delle lavorazioni)</w:t>
      </w:r>
    </w:p>
    <w:p w14:paraId="74BE28D6" w14:textId="77777777" w:rsidR="00DC0D85" w:rsidRDefault="002D3858" w:rsidP="00B06360">
      <w:pPr>
        <w:pStyle w:val="Standard"/>
        <w:widowControl w:val="0"/>
        <w:tabs>
          <w:tab w:val="left" w:pos="888"/>
        </w:tabs>
        <w:spacing w:before="198" w:line="360" w:lineRule="auto"/>
        <w:jc w:val="both"/>
      </w:pPr>
      <w:r>
        <w:rPr>
          <w:rFonts w:ascii="Times New Roman" w:eastAsia="Times New Roman" w:hAnsi="Times New Roman" w:cs="Times New Roman"/>
          <w:color w:val="auto"/>
          <w:sz w:val="24"/>
          <w:lang w:bidi="ar-SA"/>
        </w:rPr>
        <w:t>La c</w:t>
      </w:r>
      <w:r>
        <w:rPr>
          <w:rFonts w:ascii="Times New Roman" w:hAnsi="Times New Roman"/>
          <w:sz w:val="24"/>
        </w:rPr>
        <w:t>ontabilizzazione delle lavorazioni e delle forniture a misura è effettuata applicando alle quantità e qualità regolarmente eseguite i corrispondent</w:t>
      </w:r>
      <w:r>
        <w:rPr>
          <w:rFonts w:ascii="Times New Roman" w:eastAsia="Times New Roman" w:hAnsi="Times New Roman" w:cs="Times New Roman"/>
          <w:color w:val="auto"/>
          <w:sz w:val="24"/>
          <w:lang w:bidi="ar-SA"/>
        </w:rPr>
        <w:t>i prezzi contrattuali di cui alla lista delle lavorazioni.</w:t>
      </w:r>
      <w:r>
        <w:rPr>
          <w:rFonts w:ascii="Times New Roman" w:hAnsi="Times New Roman"/>
          <w:sz w:val="24"/>
          <w:shd w:val="clear" w:color="auto" w:fill="FFF200"/>
        </w:rPr>
        <w:t xml:space="preserve">  </w:t>
      </w:r>
      <w:r>
        <w:rPr>
          <w:rFonts w:ascii="Times New Roman" w:hAnsi="Times New Roman"/>
          <w:sz w:val="24"/>
        </w:rPr>
        <w:t xml:space="preserve">  </w:t>
      </w:r>
    </w:p>
    <w:p w14:paraId="3E318A5C" w14:textId="77777777" w:rsidR="00DC0D85" w:rsidRPr="00B06360" w:rsidRDefault="002D3858" w:rsidP="00B06360">
      <w:pPr>
        <w:pStyle w:val="Standard"/>
        <w:widowControl w:val="0"/>
        <w:tabs>
          <w:tab w:val="left" w:pos="888"/>
        </w:tabs>
        <w:spacing w:before="198" w:line="360" w:lineRule="auto"/>
        <w:jc w:val="both"/>
        <w:rPr>
          <w:rFonts w:ascii="Times New Roman" w:hAnsi="Times New Roman"/>
          <w:sz w:val="24"/>
          <w:shd w:val="clear" w:color="auto" w:fill="FFFFFF"/>
        </w:rPr>
      </w:pPr>
      <w:r>
        <w:rPr>
          <w:rFonts w:ascii="Times New Roman" w:hAnsi="Times New Roman"/>
          <w:sz w:val="24"/>
          <w:shd w:val="clear" w:color="auto" w:fill="FFFFFF"/>
        </w:rPr>
        <w:t xml:space="preserve">La liquidazione delle lavorazioni e forniture è </w:t>
      </w:r>
      <w:r w:rsidRPr="00B06360">
        <w:rPr>
          <w:rFonts w:ascii="Times New Roman" w:hAnsi="Times New Roman"/>
          <w:sz w:val="24"/>
          <w:shd w:val="clear" w:color="auto" w:fill="FFFFFF"/>
        </w:rPr>
        <w:t>prevista per stati di avanzamento, redatti dal direttore dei lavori, e ciascuna rata del prezzo d’appalto è determinata, per la parte a misura, ricavando dal registro di contabilità e dal relativo sommario l’effettiva quantità di ogni lavorazione eseguita ed applicandovi il corrispondente prezzo unitario.</w:t>
      </w:r>
    </w:p>
    <w:p w14:paraId="0D95C590" w14:textId="77777777" w:rsidR="00DC0D85" w:rsidRDefault="002D3858" w:rsidP="00B06360">
      <w:pPr>
        <w:pStyle w:val="Standard"/>
        <w:widowControl w:val="0"/>
        <w:tabs>
          <w:tab w:val="left" w:pos="888"/>
        </w:tabs>
        <w:spacing w:before="198" w:line="360" w:lineRule="auto"/>
        <w:jc w:val="both"/>
      </w:pPr>
      <w:r w:rsidRPr="00B06360">
        <w:rPr>
          <w:rFonts w:ascii="Times New Roman" w:hAnsi="Times New Roman"/>
          <w:sz w:val="24"/>
          <w:shd w:val="clear" w:color="auto" w:fill="FFFFFF"/>
        </w:rPr>
        <w:t>I costi della sicurezza di cui all'articolo 3, per la parte prevista a misura, sono misurati e valutati secondo le specificazioni date nel piano di sicurezza e di coordinamento, nonché nell’enunciazione delle singole voci, e separatamente dall’importo delle lavorazioni e forniture degli atti progettuali e dell’appalto.</w:t>
      </w:r>
    </w:p>
    <w:p w14:paraId="45C8EC7F" w14:textId="77777777" w:rsidR="00DC0D85" w:rsidRDefault="002D3858" w:rsidP="00B06360">
      <w:pPr>
        <w:pStyle w:val="Standard"/>
        <w:widowControl w:val="0"/>
        <w:tabs>
          <w:tab w:val="left" w:pos="888"/>
        </w:tabs>
        <w:spacing w:before="198" w:line="360" w:lineRule="auto"/>
        <w:jc w:val="both"/>
        <w:rPr>
          <w:rFonts w:ascii="Times New Roman" w:hAnsi="Times New Roman"/>
          <w:sz w:val="24"/>
          <w:shd w:val="clear" w:color="auto" w:fill="FFFFFF"/>
        </w:rPr>
      </w:pPr>
      <w:r>
        <w:rPr>
          <w:rFonts w:ascii="Times New Roman" w:hAnsi="Times New Roman"/>
          <w:sz w:val="24"/>
          <w:shd w:val="clear" w:color="auto" w:fill="FFFFFF"/>
        </w:rPr>
        <w:t>La contabilizzazione dei costi della sicurezza a misura è effettuata applicando alle quantità e qualità regolarmente eseguite i corrispondenti prezzi unitari delle singole voci delle misure di sicurezza di cui al piano di sicurezza e di coordinamento e comunque dell’elenco dei prezzi unitari delle misure di sicurezza.</w:t>
      </w:r>
    </w:p>
    <w:p w14:paraId="48258D0B" w14:textId="77777777" w:rsidR="00DC0D85" w:rsidRDefault="002D3858" w:rsidP="00B06360">
      <w:pPr>
        <w:pStyle w:val="Standard"/>
        <w:widowControl w:val="0"/>
        <w:tabs>
          <w:tab w:val="left" w:pos="888"/>
        </w:tabs>
        <w:spacing w:before="198" w:line="360" w:lineRule="auto"/>
        <w:jc w:val="both"/>
        <w:rPr>
          <w:rFonts w:ascii="Times New Roman" w:hAnsi="Times New Roman"/>
          <w:sz w:val="24"/>
          <w:shd w:val="clear" w:color="auto" w:fill="FFFFFF"/>
        </w:rPr>
      </w:pPr>
      <w:r>
        <w:rPr>
          <w:rFonts w:ascii="Times New Roman" w:hAnsi="Times New Roman"/>
          <w:sz w:val="24"/>
          <w:shd w:val="clear" w:color="auto" w:fill="FFFFFF"/>
        </w:rPr>
        <w:t>Il direttore dei lavori liquida l’importo relativo ai costi della sicurezza a misura in base allo stato di avanzamento lavori, sentito il coordinatore per l’esecuzione dei lavori, quando previsto e nominato, e ciascuna rata è determinata con gli stessi criteri di cui al comma 4.</w:t>
      </w:r>
    </w:p>
    <w:p w14:paraId="63A0AEB8" w14:textId="77777777" w:rsidR="00DC0D85" w:rsidRDefault="002D3858" w:rsidP="00B06360">
      <w:pPr>
        <w:pStyle w:val="Standard"/>
        <w:widowControl w:val="0"/>
        <w:tabs>
          <w:tab w:val="left" w:pos="888"/>
        </w:tabs>
        <w:spacing w:before="198" w:line="360" w:lineRule="auto"/>
        <w:jc w:val="both"/>
        <w:rPr>
          <w:rFonts w:ascii="Times New Roman" w:hAnsi="Times New Roman"/>
          <w:sz w:val="24"/>
        </w:rPr>
      </w:pPr>
      <w:r>
        <w:rPr>
          <w:rFonts w:ascii="Times New Roman" w:hAnsi="Times New Roman"/>
          <w:sz w:val="24"/>
        </w:rPr>
        <w:t>Nel corrispettivo per l’esecuzione dei lavori a misura s’intende sempre compresa ogni spesa occorrente per dare l’opera compiuta sotto le condizioni stabilite dal capitolato speciale d’appalto e secondo i tipi indicati e previsti negli atti progettuali e con i contenuti del piano di sicurezza e di coordinamento e dei piani di sicurezza.</w:t>
      </w:r>
    </w:p>
    <w:p w14:paraId="120B880E" w14:textId="77777777" w:rsidR="00B06360" w:rsidRDefault="00B06360" w:rsidP="00B06360">
      <w:pPr>
        <w:pStyle w:val="Standard"/>
        <w:widowControl w:val="0"/>
        <w:tabs>
          <w:tab w:val="left" w:pos="888"/>
        </w:tabs>
        <w:spacing w:before="198" w:line="360" w:lineRule="auto"/>
        <w:jc w:val="both"/>
        <w:rPr>
          <w:rFonts w:ascii="Times New Roman" w:hAnsi="Times New Roman"/>
          <w:sz w:val="24"/>
        </w:rPr>
      </w:pPr>
    </w:p>
    <w:p w14:paraId="265BACE0" w14:textId="77777777" w:rsidR="00DC0D85" w:rsidRDefault="002D3858">
      <w:pPr>
        <w:pStyle w:val="Standard"/>
        <w:spacing w:before="198" w:line="360" w:lineRule="auto"/>
        <w:rPr>
          <w:rFonts w:ascii="Times New Roman" w:eastAsia="Arial" w:hAnsi="Times New Roman" w:cs="Times New Roman"/>
          <w:b/>
          <w:bCs/>
          <w:color w:val="auto"/>
          <w:sz w:val="24"/>
          <w:lang w:bidi="ar-SA"/>
        </w:rPr>
      </w:pPr>
      <w:r>
        <w:rPr>
          <w:rFonts w:ascii="Times New Roman" w:eastAsia="Arial" w:hAnsi="Times New Roman" w:cs="Times New Roman"/>
          <w:b/>
          <w:bCs/>
          <w:color w:val="auto"/>
          <w:sz w:val="24"/>
          <w:lang w:bidi="ar-SA"/>
        </w:rPr>
        <w:t>ART. 26-BIS – EQUILIBRIO CONTRATTUALE</w:t>
      </w:r>
    </w:p>
    <w:p w14:paraId="2603D3A9" w14:textId="25A68E75" w:rsidR="00DC0D85" w:rsidRPr="00B06360" w:rsidRDefault="002D3858">
      <w:pPr>
        <w:pStyle w:val="Standard"/>
        <w:widowControl w:val="0"/>
        <w:tabs>
          <w:tab w:val="left" w:pos="528"/>
        </w:tabs>
        <w:spacing w:before="198" w:line="360" w:lineRule="auto"/>
        <w:jc w:val="both"/>
        <w:rPr>
          <w:rFonts w:ascii="Times New Roman" w:hAnsi="Times New Roman"/>
          <w:sz w:val="24"/>
        </w:rPr>
      </w:pPr>
      <w:r w:rsidRPr="00B06360">
        <w:rPr>
          <w:rFonts w:ascii="Times New Roman" w:hAnsi="Times New Roman"/>
          <w:sz w:val="24"/>
        </w:rPr>
        <w:t>Si procederà a</w:t>
      </w:r>
      <w:r w:rsidR="00B06360" w:rsidRPr="00B06360">
        <w:rPr>
          <w:rFonts w:ascii="Times New Roman" w:hAnsi="Times New Roman"/>
          <w:sz w:val="24"/>
        </w:rPr>
        <w:t>lla</w:t>
      </w:r>
      <w:r w:rsidRPr="00B06360">
        <w:rPr>
          <w:rFonts w:ascii="Times New Roman" w:hAnsi="Times New Roman"/>
          <w:sz w:val="24"/>
        </w:rPr>
        <w:t xml:space="preserve"> rinegoziazione delle condizioni contrattuali, fatto salvo quanto previsto per la revisione prezzi, esclusivamente nel caso in cui sopravvengono circostanze straordinarie e imprevedibili che determinino un superamento dell’alea normale del contratto in oggetto alterando in maniera rilevante </w:t>
      </w:r>
      <w:r w:rsidRPr="00B06360">
        <w:rPr>
          <w:rFonts w:ascii="Times New Roman" w:hAnsi="Times New Roman"/>
          <w:sz w:val="24"/>
        </w:rPr>
        <w:lastRenderedPageBreak/>
        <w:t xml:space="preserve">l’equilibrio originario del contratto. Per alterazione rilevante si intende </w:t>
      </w:r>
      <w:r w:rsidRPr="00B06360">
        <w:rPr>
          <w:rFonts w:ascii="Times New Roman" w:hAnsi="Times New Roman"/>
          <w:sz w:val="24"/>
          <w:highlight w:val="yellow"/>
        </w:rPr>
        <w:t>………….</w:t>
      </w:r>
    </w:p>
    <w:p w14:paraId="7BDBBC67" w14:textId="77777777" w:rsidR="00DC0D85" w:rsidRPr="00B06360" w:rsidRDefault="002D3858">
      <w:pPr>
        <w:pStyle w:val="Standard"/>
        <w:widowControl w:val="0"/>
        <w:tabs>
          <w:tab w:val="left" w:pos="528"/>
        </w:tabs>
        <w:spacing w:before="198" w:line="360" w:lineRule="auto"/>
        <w:jc w:val="both"/>
        <w:rPr>
          <w:rFonts w:ascii="Times New Roman" w:hAnsi="Times New Roman"/>
          <w:sz w:val="24"/>
        </w:rPr>
      </w:pPr>
      <w:r w:rsidRPr="00B06360">
        <w:rPr>
          <w:rFonts w:ascii="Times New Roman" w:hAnsi="Times New Roman"/>
          <w:sz w:val="24"/>
        </w:rPr>
        <w:t>In nessun caso l’appaltatore potrà sospendere le lavorazioni a seguito di richiesta di riequilibrio contrattuale, né tantomeno a seguito di rigetto da parte della stazione appaltante dell’istanza di riequilibrio. La richiesta dovrà essere presentata, tramite apposita comunicazione via PEC, entro quindici giorni dal verificarsi della circostanza straordinaria e imprevedibile.</w:t>
      </w:r>
    </w:p>
    <w:p w14:paraId="37D7BC98" w14:textId="77777777" w:rsidR="00DC0D85" w:rsidRPr="00B06360" w:rsidRDefault="002D3858">
      <w:pPr>
        <w:pStyle w:val="Standard"/>
        <w:widowControl w:val="0"/>
        <w:tabs>
          <w:tab w:val="left" w:pos="528"/>
        </w:tabs>
        <w:spacing w:before="198" w:line="360" w:lineRule="auto"/>
        <w:jc w:val="both"/>
        <w:rPr>
          <w:rFonts w:ascii="Times New Roman" w:hAnsi="Times New Roman"/>
          <w:sz w:val="24"/>
        </w:rPr>
      </w:pPr>
      <w:r w:rsidRPr="00B06360">
        <w:rPr>
          <w:rFonts w:ascii="Times New Roman" w:hAnsi="Times New Roman"/>
          <w:sz w:val="24"/>
        </w:rPr>
        <w:t>Non sono comunque ammesse istanze presentate dopo l’ultimazione dei lavori come certificata dal direttore dei lavori.</w:t>
      </w:r>
    </w:p>
    <w:p w14:paraId="6A6AF2C0" w14:textId="77777777" w:rsidR="00DC0D85" w:rsidRDefault="00DC0D85">
      <w:pPr>
        <w:pStyle w:val="Standard"/>
        <w:spacing w:before="198" w:line="360" w:lineRule="auto"/>
        <w:rPr>
          <w:rFonts w:ascii="Times New Roman" w:hAnsi="Times New Roman"/>
          <w:sz w:val="24"/>
        </w:rPr>
      </w:pPr>
    </w:p>
    <w:p w14:paraId="23EFA04B" w14:textId="77777777" w:rsidR="00DC0D85" w:rsidRDefault="002D3858">
      <w:pPr>
        <w:pStyle w:val="testoCarattereCarattereCarattereCarattere"/>
        <w:spacing w:before="198"/>
        <w:ind w:left="0"/>
        <w:outlineLvl w:val="0"/>
        <w:rPr>
          <w:b/>
          <w:bCs/>
          <w:szCs w:val="24"/>
        </w:rPr>
      </w:pPr>
      <w:bookmarkStart w:id="92" w:name="_Toc144906878"/>
      <w:bookmarkStart w:id="93" w:name="_Toc144988639"/>
      <w:bookmarkStart w:id="94" w:name="_Toc146547127"/>
      <w:r>
        <w:rPr>
          <w:b/>
          <w:bCs/>
          <w:szCs w:val="24"/>
        </w:rPr>
        <w:t>ART. 27 - LAVORI A CORPO</w:t>
      </w:r>
      <w:bookmarkEnd w:id="92"/>
      <w:bookmarkEnd w:id="93"/>
      <w:bookmarkEnd w:id="94"/>
    </w:p>
    <w:p w14:paraId="3AE53058" w14:textId="77777777" w:rsidR="00DC0D85" w:rsidRDefault="002D3858" w:rsidP="00B06360">
      <w:pPr>
        <w:pStyle w:val="Standard"/>
        <w:widowControl w:val="0"/>
        <w:tabs>
          <w:tab w:val="left" w:pos="864"/>
        </w:tabs>
        <w:spacing w:before="198" w:line="360" w:lineRule="auto"/>
        <w:jc w:val="both"/>
        <w:rPr>
          <w:rFonts w:ascii="Times New Roman" w:hAnsi="Times New Roman"/>
          <w:sz w:val="24"/>
        </w:rPr>
      </w:pPr>
      <w:r>
        <w:rPr>
          <w:rFonts w:ascii="Times New Roman" w:hAnsi="Times New Roman"/>
          <w:sz w:val="24"/>
        </w:rPr>
        <w:t>La valutazione del lavoro a corpo è effettuata secondo le specificazioni date nell’enunciazione e nella descrizione del lavoro a corpo, nonché secondo le risultanze degli elaborati grafici e di ogni altro allegato progettuale; il corrispettivo per le lavorazioni e forniture a corpo resta fisso e invariabile senza che possa essere invocata dalle parti contraenti alcuna verifica sulla misura o sul valore attribuito alla qualità di dette lavorazioni e forniture.</w:t>
      </w:r>
    </w:p>
    <w:p w14:paraId="057C644F" w14:textId="316F841B" w:rsidR="00DC0D85" w:rsidRDefault="002D3858" w:rsidP="00B06360">
      <w:pPr>
        <w:pStyle w:val="Standard"/>
        <w:widowControl w:val="0"/>
        <w:tabs>
          <w:tab w:val="left" w:pos="864"/>
        </w:tabs>
        <w:spacing w:before="198" w:line="360" w:lineRule="auto"/>
        <w:jc w:val="both"/>
        <w:rPr>
          <w:rFonts w:ascii="Times New Roman" w:hAnsi="Times New Roman"/>
          <w:sz w:val="24"/>
        </w:rPr>
      </w:pPr>
      <w:r>
        <w:rPr>
          <w:rFonts w:ascii="Times New Roman" w:hAnsi="Times New Roman"/>
          <w:sz w:val="24"/>
        </w:rPr>
        <w:t xml:space="preserve">La contabilizzazione delle lavorazioni e forniture a corpo è </w:t>
      </w:r>
      <w:r w:rsidR="00B06360">
        <w:rPr>
          <w:rFonts w:ascii="Times New Roman" w:hAnsi="Times New Roman"/>
          <w:sz w:val="24"/>
        </w:rPr>
        <w:t>effettuata applicando</w:t>
      </w:r>
      <w:r>
        <w:rPr>
          <w:rFonts w:ascii="Times New Roman" w:hAnsi="Times New Roman"/>
          <w:sz w:val="24"/>
        </w:rPr>
        <w:t xml:space="preserve"> all’importo netto di aggiudicazione le percentuali convenzionali relative alle singole categorie di lavoro indicate nella tabella «____», allegata al presente capitolato speciale per farne parte integrale e sostanziale, di ciascuna delle quali va </w:t>
      </w:r>
      <w:proofErr w:type="gramStart"/>
      <w:r>
        <w:rPr>
          <w:rFonts w:ascii="Times New Roman" w:hAnsi="Times New Roman"/>
          <w:sz w:val="24"/>
        </w:rPr>
        <w:t>contabilizzata  la</w:t>
      </w:r>
      <w:proofErr w:type="gramEnd"/>
      <w:r>
        <w:rPr>
          <w:rFonts w:ascii="Times New Roman" w:hAnsi="Times New Roman"/>
          <w:sz w:val="24"/>
        </w:rPr>
        <w:t xml:space="preserve"> quota parte in proporzione al lavoro regolarmente eseguito.</w:t>
      </w:r>
    </w:p>
    <w:p w14:paraId="1020D0FE" w14:textId="77777777" w:rsidR="00DC0D85" w:rsidRDefault="002D3858" w:rsidP="00B06360">
      <w:pPr>
        <w:pStyle w:val="Standard"/>
        <w:widowControl w:val="0"/>
        <w:tabs>
          <w:tab w:val="left" w:pos="864"/>
        </w:tabs>
        <w:spacing w:before="198" w:line="360" w:lineRule="auto"/>
        <w:jc w:val="both"/>
      </w:pPr>
      <w:r>
        <w:rPr>
          <w:rFonts w:ascii="Times New Roman" w:hAnsi="Times New Roman"/>
          <w:sz w:val="24"/>
        </w:rPr>
        <w:t>L’elenco dei prezzi unitari e il computo metrico hanno validità ai soli fini della determinazione del prezzo della parte a corpo a base d’appalto, in quanto l'appaltatore è tenuto, in sede di presentazione dell’offerta, a verificare approfonditamente e compiutamente, a proprio esclusivo carico ed onere, il</w:t>
      </w:r>
      <w:r w:rsidRPr="00B06360">
        <w:rPr>
          <w:rFonts w:ascii="Times New Roman" w:hAnsi="Times New Roman"/>
          <w:sz w:val="24"/>
        </w:rPr>
        <w:t xml:space="preserve"> </w:t>
      </w:r>
      <w:r>
        <w:rPr>
          <w:rFonts w:ascii="Times New Roman" w:hAnsi="Times New Roman"/>
          <w:sz w:val="24"/>
        </w:rPr>
        <w:t>progetto e tutti gli elaborati per l’esecuzione completa dei lavori progettati a corpo, compreso il computo metrico, ai fini della formulazione della propria offerta e del conseguente ribasso.</w:t>
      </w:r>
    </w:p>
    <w:p w14:paraId="55FE4CC8" w14:textId="77777777" w:rsidR="00DC0D85" w:rsidRDefault="002D3858" w:rsidP="00B06360">
      <w:pPr>
        <w:pStyle w:val="Standard"/>
        <w:widowControl w:val="0"/>
        <w:tabs>
          <w:tab w:val="left" w:pos="864"/>
        </w:tabs>
        <w:spacing w:before="198" w:line="360" w:lineRule="auto"/>
        <w:jc w:val="both"/>
        <w:rPr>
          <w:rFonts w:ascii="Times New Roman" w:hAnsi="Times New Roman"/>
          <w:sz w:val="24"/>
        </w:rPr>
      </w:pPr>
      <w:r>
        <w:rPr>
          <w:rFonts w:ascii="Times New Roman" w:hAnsi="Times New Roman"/>
          <w:sz w:val="24"/>
        </w:rPr>
        <w:t>La liquidazione delle lavorazioni e forniture è prevista per stati di avanzamento, redatti dal direttore dei lavori, e ciascuna rata del prezzo d’appalto è determinata, per la parte a corpo, in base alla quota effettivamente eseguita e contabilizzata di ciascun gruppo di lavorazioni omogenee, in rapporto alla corrispondente aliquota percentuale d’incidenza sul valore totale della parte a corpo, così come indicate nel presente C.S.A.</w:t>
      </w:r>
    </w:p>
    <w:p w14:paraId="17D46A74" w14:textId="77777777" w:rsidR="00DC0D85" w:rsidRDefault="002D3858" w:rsidP="00B06360">
      <w:pPr>
        <w:pStyle w:val="Standard"/>
        <w:widowControl w:val="0"/>
        <w:tabs>
          <w:tab w:val="left" w:pos="852"/>
        </w:tabs>
        <w:spacing w:before="198" w:line="360" w:lineRule="auto"/>
        <w:jc w:val="both"/>
      </w:pPr>
      <w:r>
        <w:rPr>
          <w:rFonts w:ascii="Times New Roman" w:hAnsi="Times New Roman"/>
          <w:sz w:val="24"/>
        </w:rPr>
        <w:t>I costi della sicurezza di cui all'articolo 3, per la parte prevista a corpo, sono contabilizzati percentualmente sulla base dell'importo previsto nel piano di sicurezza e di coordinamento e</w:t>
      </w:r>
      <w:r w:rsidRPr="00B06360">
        <w:rPr>
          <w:rFonts w:ascii="Times New Roman" w:hAnsi="Times New Roman"/>
          <w:sz w:val="24"/>
        </w:rPr>
        <w:t xml:space="preserve"> </w:t>
      </w:r>
      <w:r>
        <w:rPr>
          <w:rFonts w:ascii="Times New Roman" w:hAnsi="Times New Roman"/>
          <w:sz w:val="24"/>
        </w:rPr>
        <w:t xml:space="preserve">comunque </w:t>
      </w:r>
      <w:r>
        <w:rPr>
          <w:rFonts w:ascii="Times New Roman" w:hAnsi="Times New Roman"/>
          <w:sz w:val="24"/>
        </w:rPr>
        <w:lastRenderedPageBreak/>
        <w:t>dall’Amministrazione, e separatamente dall'importo delle lavorazioni e forniture degli atti progettuali e dell’appalto, intendendosi come eseguita e liquidabile la quota parte proporzionale a quanto eseguito.</w:t>
      </w:r>
    </w:p>
    <w:p w14:paraId="4B0496CB" w14:textId="77777777" w:rsidR="00DC0D85" w:rsidRDefault="002D3858" w:rsidP="00B06360">
      <w:pPr>
        <w:pStyle w:val="Standard"/>
        <w:widowControl w:val="0"/>
        <w:tabs>
          <w:tab w:val="left" w:pos="852"/>
        </w:tabs>
        <w:spacing w:before="198" w:line="360" w:lineRule="auto"/>
        <w:jc w:val="both"/>
        <w:rPr>
          <w:rFonts w:ascii="Times New Roman" w:hAnsi="Times New Roman"/>
          <w:sz w:val="24"/>
        </w:rPr>
      </w:pPr>
      <w:r>
        <w:rPr>
          <w:rFonts w:ascii="Times New Roman" w:hAnsi="Times New Roman"/>
          <w:sz w:val="24"/>
        </w:rPr>
        <w:t>Il direttore dei lavori liquida l’importo relativo ai costi della sicurezza a corpo previsti in base allo stato di avanzamento lavori, sentito il coordinatore per l’esecuzione dei lavori, quando previsto e nominato, e ciascuna rata è determinata con gli stessi criteri di cui al comma 4.</w:t>
      </w:r>
    </w:p>
    <w:p w14:paraId="0A19BB7F" w14:textId="37D4518E" w:rsidR="00DC0D85" w:rsidRDefault="002D3858" w:rsidP="00B06360">
      <w:pPr>
        <w:pStyle w:val="Standard"/>
        <w:widowControl w:val="0"/>
        <w:tabs>
          <w:tab w:val="left" w:pos="852"/>
        </w:tabs>
        <w:spacing w:before="198" w:line="360" w:lineRule="auto"/>
        <w:jc w:val="both"/>
        <w:rPr>
          <w:rFonts w:ascii="Times New Roman" w:hAnsi="Times New Roman"/>
          <w:sz w:val="24"/>
        </w:rPr>
      </w:pPr>
      <w:r>
        <w:rPr>
          <w:rFonts w:ascii="Times New Roman" w:hAnsi="Times New Roman"/>
          <w:sz w:val="24"/>
        </w:rPr>
        <w:t xml:space="preserve">Nel corrispettivo per l’esecuzione dei lavori a corpo s’intende sempre compresa ogni spesa occorrente per dare l’opera compiuta sotto le condizioni stabilite dal capitolato speciale d’appalto e secondo i tipi indicati e previsti negli atti progettuali e con i contenuti del piano di sicurezza e di coordinamento e dei piani di sicurezza. Nessun compenso, pertanto, può essere richiesto per lavorazioni, forniture e prestazioni che, ancorché non esplicitamente specificati nella descrizione dei lavori a corpo, siano rilevabili dagli elaborati grafici e </w:t>
      </w:r>
      <w:proofErr w:type="gramStart"/>
      <w:r>
        <w:rPr>
          <w:rFonts w:ascii="Times New Roman" w:hAnsi="Times New Roman"/>
          <w:sz w:val="24"/>
        </w:rPr>
        <w:t>non</w:t>
      </w:r>
      <w:proofErr w:type="gramEnd"/>
      <w:r>
        <w:rPr>
          <w:rFonts w:ascii="Times New Roman" w:hAnsi="Times New Roman"/>
          <w:sz w:val="24"/>
        </w:rPr>
        <w:t xml:space="preserve">, o viceversa; lo stesso vale per lavorazioni, forniture e prestazioni che siano tecnicamente e intrinsecamente indispensabili alla funzionalità, completezza e corretta realizzazione dell'opera appaltata secondo </w:t>
      </w:r>
      <w:proofErr w:type="gramStart"/>
      <w:r>
        <w:rPr>
          <w:rFonts w:ascii="Times New Roman" w:hAnsi="Times New Roman"/>
          <w:sz w:val="24"/>
        </w:rPr>
        <w:t>le regola</w:t>
      </w:r>
      <w:proofErr w:type="gramEnd"/>
      <w:r>
        <w:rPr>
          <w:rFonts w:ascii="Times New Roman" w:hAnsi="Times New Roman"/>
          <w:sz w:val="24"/>
        </w:rPr>
        <w:t xml:space="preserve"> dell'arte.</w:t>
      </w:r>
    </w:p>
    <w:p w14:paraId="183AB122" w14:textId="77777777" w:rsidR="00DC0D85" w:rsidRDefault="00DC0D85">
      <w:pPr>
        <w:pStyle w:val="Standard"/>
        <w:widowControl w:val="0"/>
        <w:tabs>
          <w:tab w:val="left" w:pos="492"/>
        </w:tabs>
        <w:spacing w:before="198" w:line="360" w:lineRule="auto"/>
        <w:jc w:val="both"/>
        <w:rPr>
          <w:rFonts w:ascii="Times New Roman" w:hAnsi="Times New Roman"/>
          <w:b/>
          <w:bCs/>
          <w:sz w:val="24"/>
        </w:rPr>
      </w:pPr>
    </w:p>
    <w:p w14:paraId="1EAA2F75" w14:textId="77777777" w:rsidR="00DC0D85" w:rsidRDefault="002D3858">
      <w:pPr>
        <w:pStyle w:val="testoCarattereCarattereCarattereCarattere"/>
        <w:spacing w:before="198"/>
        <w:ind w:left="0"/>
        <w:outlineLvl w:val="0"/>
        <w:rPr>
          <w:b/>
          <w:bCs/>
          <w:szCs w:val="24"/>
        </w:rPr>
      </w:pPr>
      <w:bookmarkStart w:id="95" w:name="_Toc144906879"/>
      <w:bookmarkStart w:id="96" w:name="_Toc144988640"/>
      <w:bookmarkStart w:id="97" w:name="_Toc146547128"/>
      <w:r>
        <w:rPr>
          <w:b/>
          <w:bCs/>
          <w:szCs w:val="24"/>
        </w:rPr>
        <w:t>ART. 28 - CERTIFICATO DI ULTIMAZIONE DEI LAVORI</w:t>
      </w:r>
      <w:bookmarkEnd w:id="95"/>
      <w:bookmarkEnd w:id="96"/>
      <w:bookmarkEnd w:id="97"/>
    </w:p>
    <w:p w14:paraId="01EB67A3" w14:textId="77777777" w:rsidR="00DC0D85" w:rsidRDefault="002D3858" w:rsidP="00B06360">
      <w:pPr>
        <w:pStyle w:val="Standard"/>
        <w:keepNext/>
        <w:widowControl w:val="0"/>
        <w:tabs>
          <w:tab w:val="left" w:pos="797"/>
          <w:tab w:val="left" w:pos="922"/>
        </w:tabs>
        <w:spacing w:before="198" w:line="360" w:lineRule="auto"/>
        <w:jc w:val="both"/>
      </w:pPr>
      <w:r>
        <w:rPr>
          <w:rFonts w:ascii="Times New Roman" w:hAnsi="Times New Roman" w:cs="Times New Roman"/>
          <w:color w:val="auto"/>
          <w:sz w:val="24"/>
          <w:lang w:bidi="ar-SA"/>
        </w:rPr>
        <w:t>Il direttore dei lavori, a fronte della comunicazione dell’esecutore di intervenuta ultimazione dei lavori, effettuerà i necessari accertamenti in contraddittorio con l’esecutore, elaborerà tempestivamente il certificato di ultimazione dei lavori, secondo le modalità indicate all’art. 1, dell'allegato II.14 del D.Lgs. 36/2023 e lo invierà al RUP, il quale ne rilascerà copia conforme all’esecutore</w:t>
      </w:r>
      <w:r>
        <w:rPr>
          <w:rFonts w:ascii="Times New Roman" w:eastAsia="Arial" w:hAnsi="Times New Roman" w:cs="Times New Roman"/>
          <w:color w:val="auto"/>
          <w:sz w:val="24"/>
          <w:lang w:bidi="ar-SA"/>
        </w:rPr>
        <w:t>.</w:t>
      </w:r>
    </w:p>
    <w:p w14:paraId="3EF37A4F" w14:textId="77777777" w:rsidR="00DC0D85" w:rsidRDefault="002D3858" w:rsidP="00B06360">
      <w:pPr>
        <w:pStyle w:val="Standard"/>
        <w:widowControl w:val="0"/>
        <w:tabs>
          <w:tab w:val="left" w:pos="797"/>
          <w:tab w:val="left" w:pos="922"/>
        </w:tabs>
        <w:spacing w:before="198" w:line="360" w:lineRule="auto"/>
        <w:jc w:val="both"/>
        <w:rPr>
          <w:rFonts w:ascii="Times New Roman" w:eastAsia="Times New Roman" w:hAnsi="Times New Roman" w:cs="Times New Roman"/>
          <w:color w:val="auto"/>
          <w:sz w:val="24"/>
          <w:lang w:bidi="ar-SA"/>
        </w:rPr>
      </w:pPr>
      <w:r>
        <w:rPr>
          <w:rFonts w:ascii="Times New Roman" w:eastAsia="Times New Roman" w:hAnsi="Times New Roman" w:cs="Times New Roman"/>
          <w:color w:val="auto"/>
          <w:sz w:val="24"/>
          <w:lang w:bidi="ar-SA"/>
        </w:rPr>
        <w:t>Il certificato di ultimazione elaborato dal direttore dei lavori potrà prevedere l’assegnazione di un termine perentorio, non superiore a sessanta giorni, per il completamento di lavorazioni di piccola entità, accertate da parte del direttore dei lavori come del tutto marginali e non incidenti sull’uso e sulla funzionalità dei lavori.</w:t>
      </w:r>
    </w:p>
    <w:p w14:paraId="1DA7F4FB" w14:textId="77777777" w:rsidR="00DC0D85" w:rsidRDefault="002D3858" w:rsidP="00CA5985">
      <w:pPr>
        <w:pStyle w:val="Standard"/>
        <w:tabs>
          <w:tab w:val="left" w:pos="797"/>
        </w:tabs>
        <w:spacing w:before="198" w:line="360" w:lineRule="auto"/>
        <w:jc w:val="both"/>
        <w:rPr>
          <w:rFonts w:ascii="Times New Roman" w:eastAsia="Times New Roman" w:hAnsi="Times New Roman" w:cs="Times New Roman"/>
          <w:color w:val="auto"/>
          <w:sz w:val="24"/>
          <w:lang w:bidi="ar-SA"/>
        </w:rPr>
      </w:pPr>
      <w:r>
        <w:rPr>
          <w:rFonts w:ascii="Times New Roman" w:eastAsia="Times New Roman" w:hAnsi="Times New Roman" w:cs="Times New Roman"/>
          <w:color w:val="auto"/>
          <w:sz w:val="24"/>
          <w:lang w:bidi="ar-SA"/>
        </w:rPr>
        <w:t>Il mancato rispetto di questo termine comporta l’inefficacia del certificato di ultimazione e la necessità di redazione di nuovo certificato che accerti l’avvenuto completamento delle lavorazioni sopraindicate.</w:t>
      </w:r>
    </w:p>
    <w:p w14:paraId="4F6E0837" w14:textId="77777777" w:rsidR="00DC0D85" w:rsidRDefault="00DC0D85">
      <w:pPr>
        <w:pStyle w:val="Standard"/>
        <w:spacing w:before="198" w:line="360" w:lineRule="auto"/>
        <w:jc w:val="both"/>
        <w:rPr>
          <w:rFonts w:ascii="Times New Roman" w:eastAsia="Times New Roman" w:hAnsi="Times New Roman" w:cs="Times New Roman"/>
          <w:color w:val="auto"/>
          <w:sz w:val="24"/>
          <w:lang w:bidi="ar-SA"/>
        </w:rPr>
      </w:pPr>
    </w:p>
    <w:p w14:paraId="4B3E0750" w14:textId="77777777" w:rsidR="00DC0D85" w:rsidRDefault="002D3858">
      <w:pPr>
        <w:pStyle w:val="testoCarattereCarattereCarattereCarattere"/>
        <w:spacing w:before="198"/>
        <w:ind w:left="0"/>
        <w:outlineLvl w:val="0"/>
        <w:rPr>
          <w:b/>
          <w:bCs/>
          <w:szCs w:val="24"/>
        </w:rPr>
      </w:pPr>
      <w:bookmarkStart w:id="98" w:name="_Toc144906880"/>
      <w:bookmarkStart w:id="99" w:name="_Toc144988641"/>
      <w:bookmarkStart w:id="100" w:name="_Toc146547129"/>
      <w:r>
        <w:rPr>
          <w:b/>
          <w:bCs/>
          <w:szCs w:val="24"/>
        </w:rPr>
        <w:t>ART. 29 - CONTO FINALE DEI LAVORI</w:t>
      </w:r>
      <w:bookmarkEnd w:id="98"/>
      <w:bookmarkEnd w:id="99"/>
      <w:bookmarkEnd w:id="100"/>
    </w:p>
    <w:p w14:paraId="25AB6008" w14:textId="2616E596" w:rsidR="00DC0D85" w:rsidRDefault="002D3858" w:rsidP="00CA5985">
      <w:pPr>
        <w:pStyle w:val="Standard"/>
        <w:tabs>
          <w:tab w:val="left" w:pos="797"/>
        </w:tabs>
        <w:spacing w:before="198" w:line="360" w:lineRule="auto"/>
        <w:jc w:val="both"/>
      </w:pPr>
      <w:r>
        <w:rPr>
          <w:rFonts w:ascii="Times New Roman" w:eastAsia="Arial" w:hAnsi="Times New Roman" w:cs="Times New Roman"/>
          <w:color w:val="auto"/>
          <w:sz w:val="24"/>
          <w:lang w:bidi="ar-SA"/>
        </w:rPr>
        <w:t xml:space="preserve">Si stabilisce che il conto finale verrà compilato entro </w:t>
      </w:r>
      <w:r>
        <w:rPr>
          <w:rFonts w:ascii="Times New Roman" w:eastAsia="Arial" w:hAnsi="Times New Roman" w:cs="Times New Roman"/>
          <w:color w:val="auto"/>
          <w:sz w:val="24"/>
          <w:shd w:val="clear" w:color="auto" w:fill="FFF200"/>
          <w:lang w:bidi="ar-SA"/>
        </w:rPr>
        <w:t>__________</w:t>
      </w:r>
      <w:r w:rsidR="00CA5985">
        <w:rPr>
          <w:rFonts w:ascii="Times New Roman" w:eastAsia="Arial" w:hAnsi="Times New Roman" w:cs="Times New Roman"/>
          <w:color w:val="auto"/>
          <w:sz w:val="24"/>
          <w:shd w:val="clear" w:color="auto" w:fill="FFF200"/>
          <w:lang w:bidi="ar-SA"/>
        </w:rPr>
        <w:t>_</w:t>
      </w:r>
      <w:r w:rsidR="00CA5985">
        <w:rPr>
          <w:rFonts w:ascii="Times New Roman" w:eastAsia="Arial" w:hAnsi="Times New Roman" w:cs="Times New Roman"/>
          <w:color w:val="auto"/>
          <w:sz w:val="24"/>
          <w:lang w:bidi="ar-SA"/>
        </w:rPr>
        <w:t xml:space="preserve"> giorni</w:t>
      </w:r>
      <w:r>
        <w:rPr>
          <w:rFonts w:ascii="Times New Roman" w:eastAsia="Arial" w:hAnsi="Times New Roman" w:cs="Times New Roman"/>
          <w:color w:val="auto"/>
          <w:sz w:val="24"/>
          <w:lang w:bidi="ar-SA"/>
        </w:rPr>
        <w:t xml:space="preserve"> dalla data dell'ultimazione dei lavori.</w:t>
      </w:r>
    </w:p>
    <w:p w14:paraId="3A8FCFD3" w14:textId="77777777" w:rsidR="00DC0D85" w:rsidRDefault="002D3858" w:rsidP="00CA5985">
      <w:pPr>
        <w:pStyle w:val="Standard"/>
        <w:tabs>
          <w:tab w:val="left" w:pos="797"/>
        </w:tabs>
        <w:spacing w:before="198" w:line="360" w:lineRule="auto"/>
        <w:jc w:val="both"/>
        <w:rPr>
          <w:rFonts w:ascii="Times New Roman" w:eastAsia="Arial" w:hAnsi="Times New Roman" w:cs="Times New Roman"/>
          <w:color w:val="auto"/>
          <w:sz w:val="24"/>
          <w:lang w:bidi="ar-SA"/>
        </w:rPr>
      </w:pPr>
      <w:r>
        <w:rPr>
          <w:rFonts w:ascii="Times New Roman" w:eastAsia="Arial" w:hAnsi="Times New Roman" w:cs="Times New Roman"/>
          <w:color w:val="auto"/>
          <w:sz w:val="24"/>
          <w:lang w:bidi="ar-SA"/>
        </w:rPr>
        <w:lastRenderedPageBreak/>
        <w:t>Il conto finale dei lavori è compilato dal Direttore dei Lavori a seguito della certificazione dell’ultimazione degli stessi e trasmesso al Rup unitamente ad una relazione, in cui sono indicate le vicende alle quali l’esecuzione del lavoro è stata soggetta, allegando tutta la relativa documentazione.</w:t>
      </w:r>
    </w:p>
    <w:p w14:paraId="3A249EFB" w14:textId="77777777" w:rsidR="00DC0D85" w:rsidRDefault="002D3858" w:rsidP="00CA5985">
      <w:pPr>
        <w:pStyle w:val="Standard"/>
        <w:tabs>
          <w:tab w:val="left" w:pos="797"/>
        </w:tabs>
        <w:spacing w:before="198" w:line="360" w:lineRule="auto"/>
        <w:rPr>
          <w:rFonts w:ascii="Times New Roman" w:eastAsia="Arial" w:hAnsi="Times New Roman" w:cs="Times New Roman"/>
          <w:color w:val="auto"/>
          <w:sz w:val="24"/>
          <w:lang w:bidi="ar-SA"/>
        </w:rPr>
      </w:pPr>
      <w:r>
        <w:rPr>
          <w:rFonts w:ascii="Times New Roman" w:eastAsia="Arial" w:hAnsi="Times New Roman" w:cs="Times New Roman"/>
          <w:color w:val="auto"/>
          <w:sz w:val="24"/>
          <w:lang w:bidi="ar-SA"/>
        </w:rPr>
        <w:t>Si intendono recepite le disposizioni di cui all’art. 12 dell'allegato II.14 del D. Lgs. 36/2023.</w:t>
      </w:r>
    </w:p>
    <w:p w14:paraId="29F3C80B" w14:textId="77777777" w:rsidR="00DC0D85" w:rsidRDefault="00DC0D85">
      <w:pPr>
        <w:pStyle w:val="Standard"/>
        <w:tabs>
          <w:tab w:val="left" w:pos="797"/>
        </w:tabs>
        <w:spacing w:before="198" w:line="360" w:lineRule="auto"/>
        <w:ind w:left="397" w:hanging="397"/>
        <w:rPr>
          <w:rFonts w:ascii="Times New Roman" w:eastAsia="Arial" w:hAnsi="Times New Roman" w:cs="Times New Roman"/>
          <w:color w:val="auto"/>
          <w:sz w:val="24"/>
          <w:lang w:bidi="ar-SA"/>
        </w:rPr>
      </w:pPr>
    </w:p>
    <w:p w14:paraId="084E2511" w14:textId="77777777" w:rsidR="00DC0D85" w:rsidRDefault="002D3858">
      <w:pPr>
        <w:pStyle w:val="testoCarattereCarattereCarattereCarattere"/>
        <w:spacing w:before="198"/>
        <w:ind w:left="0"/>
        <w:outlineLvl w:val="0"/>
        <w:rPr>
          <w:b/>
          <w:bCs/>
          <w:szCs w:val="24"/>
        </w:rPr>
      </w:pPr>
      <w:bookmarkStart w:id="101" w:name="_Toc144906881"/>
      <w:bookmarkStart w:id="102" w:name="_Toc144988642"/>
      <w:bookmarkStart w:id="103" w:name="_Toc146547130"/>
      <w:r>
        <w:rPr>
          <w:b/>
          <w:bCs/>
          <w:szCs w:val="24"/>
        </w:rPr>
        <w:t>ART. 30 – COLLAUDO</w:t>
      </w:r>
      <w:bookmarkEnd w:id="101"/>
      <w:bookmarkEnd w:id="102"/>
      <w:bookmarkEnd w:id="103"/>
    </w:p>
    <w:p w14:paraId="38F0B333" w14:textId="77777777" w:rsidR="00DC0D85" w:rsidRDefault="002D3858" w:rsidP="00CA5985">
      <w:pPr>
        <w:pStyle w:val="Standard"/>
        <w:tabs>
          <w:tab w:val="left" w:pos="1009"/>
        </w:tabs>
        <w:autoSpaceDE w:val="0"/>
        <w:spacing w:before="198" w:line="360" w:lineRule="auto"/>
        <w:jc w:val="both"/>
        <w:rPr>
          <w:rFonts w:ascii="Times New Roman" w:eastAsia="Times New Roman" w:hAnsi="Times New Roman" w:cs="Arial"/>
          <w:sz w:val="24"/>
        </w:rPr>
      </w:pPr>
      <w:r>
        <w:rPr>
          <w:rFonts w:ascii="Times New Roman" w:eastAsia="Times New Roman" w:hAnsi="Times New Roman" w:cs="Arial"/>
          <w:sz w:val="24"/>
        </w:rPr>
        <w:t>In ordine al collaudo si intendono recepite le disposizioni di cui agli artt. 13 e segg. dell'allegato II.14 del D.Lgs. 36/2023.</w:t>
      </w:r>
    </w:p>
    <w:p w14:paraId="051783F2" w14:textId="77777777" w:rsidR="00DC0D85" w:rsidRDefault="002D3858" w:rsidP="007770CF">
      <w:pPr>
        <w:pStyle w:val="Standard"/>
        <w:tabs>
          <w:tab w:val="left" w:pos="1009"/>
        </w:tabs>
        <w:autoSpaceDE w:val="0"/>
        <w:spacing w:before="198" w:line="360" w:lineRule="auto"/>
        <w:jc w:val="both"/>
        <w:rPr>
          <w:rFonts w:ascii="Times New Roman" w:eastAsia="Times New Roman" w:hAnsi="Times New Roman" w:cs="Arial"/>
          <w:sz w:val="24"/>
        </w:rPr>
      </w:pPr>
      <w:r>
        <w:rPr>
          <w:rFonts w:ascii="Times New Roman" w:eastAsia="Times New Roman" w:hAnsi="Times New Roman" w:cs="Arial"/>
          <w:sz w:val="24"/>
        </w:rPr>
        <w:t>La Stazione Appaltante entro trenta giorni dalla data di ultimazione dei lavori, ovvero dalla data di consegna dei lavori in caso di collaudo in corso d'opera, attribuisce l'incarico del collaudo a soggetti di specifica qualificazione professionale commisurata alla tipologia e categoria degli interventi, alla loro complessità e al relativo importo.</w:t>
      </w:r>
    </w:p>
    <w:p w14:paraId="722D9B46" w14:textId="77777777" w:rsidR="00DC0D85" w:rsidRDefault="002D3858" w:rsidP="007770CF">
      <w:pPr>
        <w:pStyle w:val="Standard"/>
        <w:tabs>
          <w:tab w:val="left" w:pos="1009"/>
        </w:tabs>
        <w:autoSpaceDE w:val="0"/>
        <w:spacing w:before="198" w:line="360" w:lineRule="auto"/>
        <w:jc w:val="both"/>
        <w:rPr>
          <w:rFonts w:ascii="Times New Roman" w:eastAsia="Times New Roman" w:hAnsi="Times New Roman" w:cs="Arial"/>
          <w:sz w:val="24"/>
        </w:rPr>
      </w:pPr>
      <w:r>
        <w:rPr>
          <w:rFonts w:ascii="Times New Roman" w:eastAsia="Times New Roman" w:hAnsi="Times New Roman" w:cs="Arial"/>
          <w:sz w:val="24"/>
        </w:rPr>
        <w:t>Il collaudo stesso deve essere concluso entro sei mesi dalla data di ultimazione dei lavori, salvi i casi di particolare complessità dell'opera da collaudare, per i quali il termine può essere elevato sino ad un anno. Il certificato di collaudo ha carattere provvisorio e assume carattere definitivo decorsi due anni dalla sua emissione. Decorso tale termine, il collaudo si intende tacitamente approvato ancorché l'atto formale di approvazione non sia stato emesso entro due mesi dalla scadenza del medesimo termine.</w:t>
      </w:r>
    </w:p>
    <w:p w14:paraId="5AAACDC1" w14:textId="77777777" w:rsidR="00DC0D85" w:rsidRDefault="002D3858" w:rsidP="007770CF">
      <w:pPr>
        <w:pStyle w:val="Standard"/>
        <w:tabs>
          <w:tab w:val="left" w:pos="1009"/>
        </w:tabs>
        <w:autoSpaceDE w:val="0"/>
        <w:spacing w:before="198" w:line="360" w:lineRule="auto"/>
        <w:jc w:val="both"/>
        <w:rPr>
          <w:rFonts w:ascii="Times New Roman" w:eastAsia="Times New Roman" w:hAnsi="Times New Roman" w:cs="Arial"/>
          <w:sz w:val="24"/>
        </w:rPr>
      </w:pPr>
      <w:r>
        <w:rPr>
          <w:rFonts w:ascii="Times New Roman" w:eastAsia="Times New Roman" w:hAnsi="Times New Roman" w:cs="Arial"/>
          <w:sz w:val="24"/>
        </w:rPr>
        <w:t>I tempi di svolgimento delle operazioni di collaudo sono disciplinati dal citato allegato II.14 del D.Lgs. 36/2023.</w:t>
      </w:r>
    </w:p>
    <w:p w14:paraId="65A452BB" w14:textId="77777777" w:rsidR="00DC0D85" w:rsidRDefault="002D3858" w:rsidP="007770CF">
      <w:pPr>
        <w:pStyle w:val="Standard"/>
        <w:tabs>
          <w:tab w:val="left" w:pos="1009"/>
        </w:tabs>
        <w:autoSpaceDE w:val="0"/>
        <w:spacing w:before="198" w:line="360" w:lineRule="auto"/>
        <w:jc w:val="both"/>
        <w:rPr>
          <w:rFonts w:ascii="Times New Roman" w:eastAsia="Times New Roman" w:hAnsi="Times New Roman" w:cs="Arial"/>
          <w:sz w:val="24"/>
        </w:rPr>
      </w:pPr>
      <w:r>
        <w:rPr>
          <w:rFonts w:ascii="Times New Roman" w:eastAsia="Times New Roman" w:hAnsi="Times New Roman" w:cs="Arial"/>
          <w:sz w:val="24"/>
        </w:rPr>
        <w:t>L'esecutore, a propria cura e spesa, metterà a disposizione dell'organo di collaudo gli operai e i mezzi d'opera necessari ad eseguire le operazioni di riscontro, le esplorazioni, gli scandagli, gli esperimenti, compreso quanto necessario al collaudo statico. Rimarrà a cura e carico dell'esecutore quanto occorre per ristabilire le parti del lavoro, che sono state alterate nell'eseguire tali verifiche. Nel caso in cui l'esecutore non ottemperi a tali obblighi, l'organo di collaudo potrà disporre che sia provveduto d'ufficio, in danno all'esecutore inadempiente, deducendo la spesa dal residuo credito dell'esecutore.</w:t>
      </w:r>
    </w:p>
    <w:p w14:paraId="6C06C62B" w14:textId="324F8549" w:rsidR="00DC0D85" w:rsidRDefault="002D3858" w:rsidP="007770CF">
      <w:pPr>
        <w:pStyle w:val="Standard"/>
        <w:tabs>
          <w:tab w:val="left" w:pos="1009"/>
        </w:tabs>
        <w:autoSpaceDE w:val="0"/>
        <w:spacing w:before="198" w:line="360" w:lineRule="auto"/>
        <w:jc w:val="both"/>
        <w:rPr>
          <w:rFonts w:ascii="Times New Roman" w:eastAsia="Times New Roman" w:hAnsi="Times New Roman" w:cs="Arial"/>
          <w:sz w:val="24"/>
        </w:rPr>
      </w:pPr>
      <w:r>
        <w:rPr>
          <w:rFonts w:ascii="Times New Roman" w:eastAsia="Times New Roman" w:hAnsi="Times New Roman" w:cs="Arial"/>
          <w:sz w:val="24"/>
        </w:rPr>
        <w:t xml:space="preserve">Nel caso di collaudo in corso d'opera, l'organo di collaudo, anche statico, effettuerà visite in corso d'opera con la cadenza che esso ritiene adeguata </w:t>
      </w:r>
      <w:r w:rsidR="007770CF">
        <w:rPr>
          <w:rFonts w:ascii="Times New Roman" w:eastAsia="Times New Roman" w:hAnsi="Times New Roman" w:cs="Arial"/>
          <w:sz w:val="24"/>
        </w:rPr>
        <w:t>a</w:t>
      </w:r>
      <w:r>
        <w:rPr>
          <w:rFonts w:ascii="Times New Roman" w:eastAsia="Times New Roman" w:hAnsi="Times New Roman" w:cs="Arial"/>
          <w:sz w:val="24"/>
        </w:rPr>
        <w:t xml:space="preserve"> un accertamento progressivo della regolare esecuzione dei lavori in relazione a quanto verificato. </w:t>
      </w:r>
      <w:r w:rsidR="007770CF">
        <w:rPr>
          <w:rFonts w:ascii="Times New Roman" w:eastAsia="Times New Roman" w:hAnsi="Times New Roman" w:cs="Arial"/>
          <w:sz w:val="24"/>
        </w:rPr>
        <w:t>In particolare,</w:t>
      </w:r>
      <w:r>
        <w:rPr>
          <w:rFonts w:ascii="Times New Roman" w:eastAsia="Times New Roman" w:hAnsi="Times New Roman" w:cs="Arial"/>
          <w:sz w:val="24"/>
        </w:rPr>
        <w:t xml:space="preserve"> sarà necessario che vengano effettuati sopralluoghi durante l'esecuzione delle fondazioni e di quelle lavorazioni significative la cui verifica risulti impossibile o </w:t>
      </w:r>
      <w:r>
        <w:rPr>
          <w:rFonts w:ascii="Times New Roman" w:eastAsia="Times New Roman" w:hAnsi="Times New Roman" w:cs="Arial"/>
          <w:sz w:val="24"/>
        </w:rPr>
        <w:lastRenderedPageBreak/>
        <w:t>particolarmente complessa successivamente all'esecuzione. Di ciascuna visita, alla quale dovranno essere invitati l'esecutore ed il direttore dei lavori, sarà redatto apposito verbale.</w:t>
      </w:r>
    </w:p>
    <w:p w14:paraId="5AED5196" w14:textId="77777777" w:rsidR="00DC0D85" w:rsidRDefault="002D3858" w:rsidP="007770CF">
      <w:pPr>
        <w:pStyle w:val="Standard"/>
        <w:tabs>
          <w:tab w:val="left" w:pos="1009"/>
        </w:tabs>
        <w:autoSpaceDE w:val="0"/>
        <w:spacing w:before="198" w:line="360" w:lineRule="auto"/>
        <w:jc w:val="both"/>
        <w:rPr>
          <w:rFonts w:ascii="Times New Roman" w:eastAsia="Times New Roman" w:hAnsi="Times New Roman" w:cs="Arial"/>
          <w:sz w:val="24"/>
        </w:rPr>
      </w:pPr>
      <w:r>
        <w:rPr>
          <w:rFonts w:ascii="Times New Roman" w:eastAsia="Times New Roman" w:hAnsi="Times New Roman" w:cs="Arial"/>
          <w:sz w:val="24"/>
        </w:rPr>
        <w:t>Se i difetti e le mancanze sono di poca entità e sono riparabili in breve tempo, l'organo di collaudo prescriverà specificamente le lavorazioni da eseguire, assegnando all'esecutore un termine; il certificato di collaudo non sarà rilasciato sino a che non risulti che l'esecutore abbia completamente e regolarmente eseguito le lavorazioni prescrittegli. Nel caso di inottemperanza da parte dell'esecutore, l'organo di collaudo disporrà che sia provveduto d'ufficio, in danno all'esecutore.</w:t>
      </w:r>
    </w:p>
    <w:p w14:paraId="5D5FCBF8" w14:textId="62BD6BDF" w:rsidR="00DC0D85" w:rsidRDefault="002D3858" w:rsidP="007770CF">
      <w:pPr>
        <w:pStyle w:val="Standard"/>
        <w:tabs>
          <w:tab w:val="left" w:pos="1009"/>
        </w:tabs>
        <w:autoSpaceDE w:val="0"/>
        <w:spacing w:before="198" w:line="360" w:lineRule="auto"/>
        <w:jc w:val="both"/>
        <w:rPr>
          <w:rFonts w:ascii="Times New Roman" w:eastAsia="Times New Roman" w:hAnsi="Times New Roman" w:cs="Arial"/>
          <w:sz w:val="24"/>
        </w:rPr>
      </w:pPr>
      <w:r>
        <w:rPr>
          <w:rFonts w:ascii="Times New Roman" w:eastAsia="Times New Roman" w:hAnsi="Times New Roman" w:cs="Arial"/>
          <w:sz w:val="24"/>
        </w:rPr>
        <w:t xml:space="preserve">Salvo quanto disposto dall’articolo 1669 del </w:t>
      </w:r>
      <w:r w:rsidR="007770CF">
        <w:rPr>
          <w:rFonts w:ascii="Times New Roman" w:eastAsia="Times New Roman" w:hAnsi="Times New Roman" w:cs="Arial"/>
          <w:sz w:val="24"/>
        </w:rPr>
        <w:t>Codice civile</w:t>
      </w:r>
      <w:r>
        <w:rPr>
          <w:rFonts w:ascii="Times New Roman" w:eastAsia="Times New Roman" w:hAnsi="Times New Roman" w:cs="Arial"/>
          <w:sz w:val="24"/>
        </w:rPr>
        <w:t>, l’appaltatore risponde per la difformità e i vizi dell’opera, ancorché riconoscibili, purché denunciati dalla stazione appaltante prima che il certificato di collaudo assuma carattere definitivo.</w:t>
      </w:r>
    </w:p>
    <w:p w14:paraId="3F20D930" w14:textId="7DAF8A4D" w:rsidR="00DC0D85" w:rsidRDefault="002D3858" w:rsidP="007770CF">
      <w:pPr>
        <w:pStyle w:val="Standard"/>
        <w:tabs>
          <w:tab w:val="left" w:pos="1009"/>
        </w:tabs>
        <w:autoSpaceDE w:val="0"/>
        <w:spacing w:before="198" w:line="360" w:lineRule="auto"/>
        <w:jc w:val="both"/>
      </w:pPr>
      <w:r>
        <w:rPr>
          <w:rFonts w:ascii="Times New Roman" w:eastAsia="Times New Roman" w:hAnsi="Times New Roman" w:cs="Arial"/>
          <w:sz w:val="24"/>
        </w:rPr>
        <w:t xml:space="preserve">Ai sensi dell’art. 28 comma 1 lett. a) e b) dell'allegato II.14 </w:t>
      </w:r>
      <w:r w:rsidR="007770CF">
        <w:rPr>
          <w:rFonts w:ascii="Times New Roman" w:eastAsia="Times New Roman" w:hAnsi="Times New Roman" w:cs="Arial"/>
          <w:sz w:val="24"/>
        </w:rPr>
        <w:t>del D.</w:t>
      </w:r>
      <w:r>
        <w:rPr>
          <w:rFonts w:ascii="Times New Roman" w:eastAsia="Times New Roman" w:hAnsi="Times New Roman" w:cs="Arial"/>
          <w:sz w:val="24"/>
        </w:rPr>
        <w:t xml:space="preserve"> Lgs. n. 36/2023, per lavori di importo pari o inferiore </w:t>
      </w:r>
      <w:r>
        <w:rPr>
          <w:rFonts w:ascii="Times New Roman" w:hAnsi="Times New Roman"/>
          <w:sz w:val="24"/>
        </w:rPr>
        <w:t>ad 1 milione di euro o per lavori d'importo superiore ad 1 milione ed inferiore alla soglia di cui all'art. 14 comma 1 lett. a) del D. Lgs. 36/2023 (salvo le fattispecie indicate ai punti da 1 a 5 della lett. b</w:t>
      </w:r>
      <w:r w:rsidR="007770CF">
        <w:rPr>
          <w:rFonts w:ascii="Times New Roman" w:hAnsi="Times New Roman"/>
          <w:sz w:val="24"/>
        </w:rPr>
        <w:t>), è</w:t>
      </w:r>
      <w:r>
        <w:rPr>
          <w:rFonts w:ascii="Times New Roman" w:hAnsi="Times New Roman"/>
          <w:sz w:val="24"/>
        </w:rPr>
        <w:t xml:space="preserve"> facoltà della stazione appaltante sostituire il certificato di collaudo con il certificato di regolare esecuzione rilasciato dal direttore dei lavori, con le modalità previste per legge e </w:t>
      </w:r>
      <w:r>
        <w:rPr>
          <w:rFonts w:ascii="Times New Roman" w:eastAsia="Times New Roman" w:hAnsi="Times New Roman" w:cs="Arial"/>
          <w:sz w:val="24"/>
        </w:rPr>
        <w:t>nel presente articolo.</w:t>
      </w:r>
    </w:p>
    <w:p w14:paraId="6A38D616" w14:textId="77777777" w:rsidR="00DC0D85" w:rsidRDefault="002D3858" w:rsidP="007770CF">
      <w:pPr>
        <w:pStyle w:val="Standard"/>
        <w:tabs>
          <w:tab w:val="left" w:pos="1009"/>
        </w:tabs>
        <w:autoSpaceDE w:val="0"/>
        <w:spacing w:before="198" w:line="360" w:lineRule="auto"/>
        <w:jc w:val="both"/>
        <w:rPr>
          <w:rFonts w:ascii="Times New Roman" w:eastAsia="Times New Roman" w:hAnsi="Times New Roman" w:cs="Arial"/>
          <w:sz w:val="24"/>
        </w:rPr>
      </w:pPr>
      <w:r>
        <w:rPr>
          <w:rFonts w:ascii="Times New Roman" w:eastAsia="Times New Roman" w:hAnsi="Times New Roman" w:cs="Arial"/>
          <w:sz w:val="24"/>
        </w:rPr>
        <w:t>Il Certificato di Regolare Esecuzione deve essere emesso entro tre mesi dalla data di ultimazione dei lavori ed è immediatamente trasmesso al RUP che ne prende atto e ne conferma la completezza.</w:t>
      </w:r>
    </w:p>
    <w:p w14:paraId="2179E70E" w14:textId="77777777" w:rsidR="00DC0D85" w:rsidRDefault="00DC0D85">
      <w:pPr>
        <w:pStyle w:val="Standard"/>
        <w:widowControl w:val="0"/>
        <w:spacing w:before="198" w:line="360" w:lineRule="auto"/>
        <w:ind w:left="426" w:hanging="426"/>
        <w:jc w:val="both"/>
        <w:rPr>
          <w:rFonts w:ascii="Times New Roman" w:hAnsi="Times New Roman"/>
          <w:b/>
          <w:bCs/>
          <w:sz w:val="24"/>
        </w:rPr>
      </w:pPr>
    </w:p>
    <w:p w14:paraId="5CA1CE7D" w14:textId="77777777" w:rsidR="00DC0D85" w:rsidRDefault="002D3858">
      <w:pPr>
        <w:pStyle w:val="testoCarattereCarattereCarattereCarattere"/>
        <w:spacing w:before="198"/>
        <w:ind w:left="0"/>
        <w:outlineLvl w:val="0"/>
        <w:rPr>
          <w:b/>
          <w:bCs/>
          <w:szCs w:val="24"/>
        </w:rPr>
      </w:pPr>
      <w:bookmarkStart w:id="104" w:name="_Toc144906882"/>
      <w:bookmarkStart w:id="105" w:name="_Toc144988643"/>
      <w:bookmarkStart w:id="106" w:name="_Toc146547131"/>
      <w:r>
        <w:rPr>
          <w:b/>
          <w:bCs/>
          <w:szCs w:val="24"/>
        </w:rPr>
        <w:t>ART. 31 - PRESA IN CONSEGNA ANTICIPATA DELL’OPERA</w:t>
      </w:r>
      <w:bookmarkEnd w:id="104"/>
      <w:bookmarkEnd w:id="105"/>
      <w:bookmarkEnd w:id="106"/>
    </w:p>
    <w:p w14:paraId="467B7969" w14:textId="77777777" w:rsidR="00DC0D85" w:rsidRDefault="002D3858" w:rsidP="007770CF">
      <w:pPr>
        <w:pStyle w:val="Standard"/>
        <w:widowControl w:val="0"/>
        <w:tabs>
          <w:tab w:val="left" w:pos="900"/>
        </w:tabs>
        <w:spacing w:before="198" w:line="360" w:lineRule="auto"/>
        <w:jc w:val="both"/>
      </w:pPr>
      <w:r>
        <w:rPr>
          <w:rFonts w:ascii="Times New Roman" w:hAnsi="Times New Roman"/>
          <w:sz w:val="24"/>
        </w:rPr>
        <w:t xml:space="preserve">Qualora vi sia la necessità di ultimare l’opera, o parte di essa, prima che intervenga il collaudo provvisorio, si procederà alla presa in consegna anticipata alle condizioni di cui all’articolo 230 del </w:t>
      </w:r>
      <w:r>
        <w:rPr>
          <w:rFonts w:ascii="Times New Roman" w:hAnsi="Times New Roman"/>
          <w:i/>
          <w:sz w:val="24"/>
        </w:rPr>
        <w:t>Regolamento.</w:t>
      </w:r>
    </w:p>
    <w:p w14:paraId="09ED8F7C" w14:textId="77777777" w:rsidR="00DC0D85" w:rsidRDefault="00DC0D85">
      <w:pPr>
        <w:pStyle w:val="testoCarattereCarattereCarattereCarattere"/>
        <w:tabs>
          <w:tab w:val="clear" w:pos="2023"/>
          <w:tab w:val="left" w:pos="1620"/>
        </w:tabs>
        <w:spacing w:before="198"/>
        <w:ind w:left="15"/>
        <w:rPr>
          <w:b/>
          <w:bCs/>
          <w:szCs w:val="24"/>
        </w:rPr>
      </w:pPr>
    </w:p>
    <w:p w14:paraId="79A62F75" w14:textId="77777777" w:rsidR="00DC0D85" w:rsidRDefault="002D3858">
      <w:pPr>
        <w:pStyle w:val="testoCarattereCarattereCarattereCarattere"/>
        <w:spacing w:before="198"/>
        <w:ind w:left="0"/>
        <w:outlineLvl w:val="0"/>
        <w:rPr>
          <w:b/>
          <w:bCs/>
          <w:szCs w:val="24"/>
        </w:rPr>
      </w:pPr>
      <w:bookmarkStart w:id="107" w:name="_Toc144906883"/>
      <w:bookmarkStart w:id="108" w:name="_Toc144988644"/>
      <w:bookmarkStart w:id="109" w:name="_Toc146547132"/>
      <w:r>
        <w:rPr>
          <w:b/>
          <w:bCs/>
          <w:szCs w:val="24"/>
        </w:rPr>
        <w:t>ART. 32 - ONERI ED OBBLIGHI SPECIALI A CARICO DELL’APPALTATORE</w:t>
      </w:r>
      <w:bookmarkEnd w:id="107"/>
      <w:bookmarkEnd w:id="108"/>
      <w:bookmarkEnd w:id="109"/>
    </w:p>
    <w:p w14:paraId="77778A2C" w14:textId="77777777" w:rsidR="00DC0D85" w:rsidRDefault="002D3858" w:rsidP="007770CF">
      <w:pPr>
        <w:pStyle w:val="Standard"/>
        <w:tabs>
          <w:tab w:val="left" w:pos="854"/>
          <w:tab w:val="left" w:pos="904"/>
        </w:tabs>
        <w:autoSpaceDE w:val="0"/>
        <w:spacing w:before="198" w:line="360" w:lineRule="auto"/>
        <w:jc w:val="both"/>
        <w:rPr>
          <w:rFonts w:ascii="Times New Roman" w:eastAsia="Times New Roman" w:hAnsi="Times New Roman" w:cs="Arial"/>
          <w:sz w:val="24"/>
        </w:rPr>
      </w:pPr>
      <w:r>
        <w:rPr>
          <w:rFonts w:ascii="Times New Roman" w:eastAsia="Times New Roman" w:hAnsi="Times New Roman" w:cs="Arial"/>
          <w:sz w:val="24"/>
        </w:rPr>
        <w:t>Oltre gli oneri di cui al Capitolato Generale d'Appalto, alla vigente normativa e al presente Capitolato Speciale d'Appalto, nonché a quanto previsto da tutti i piani per le misure di sicurezza fisica dei lavoratori, sono a carico dell’appaltatore gli oneri e gli obblighi che seguono:</w:t>
      </w:r>
    </w:p>
    <w:p w14:paraId="3FFC9EC3" w14:textId="0F56D824" w:rsidR="00DC0D85" w:rsidRDefault="002D3858">
      <w:pPr>
        <w:pStyle w:val="Standard"/>
        <w:numPr>
          <w:ilvl w:val="1"/>
          <w:numId w:val="94"/>
        </w:numPr>
        <w:tabs>
          <w:tab w:val="left" w:pos="-5800"/>
        </w:tabs>
        <w:autoSpaceDE w:val="0"/>
        <w:spacing w:before="198" w:line="360" w:lineRule="auto"/>
        <w:jc w:val="both"/>
        <w:rPr>
          <w:rFonts w:ascii="Times New Roman" w:eastAsia="Times New Roman" w:hAnsi="Times New Roman" w:cs="Arial"/>
          <w:color w:val="auto"/>
          <w:sz w:val="24"/>
          <w:lang w:bidi="ar-SA"/>
        </w:rPr>
      </w:pPr>
      <w:r>
        <w:rPr>
          <w:rFonts w:ascii="Times New Roman" w:eastAsia="Times New Roman" w:hAnsi="Times New Roman" w:cs="Arial"/>
          <w:color w:val="auto"/>
          <w:sz w:val="24"/>
          <w:lang w:bidi="ar-SA"/>
        </w:rPr>
        <w:t xml:space="preserve">la fedele esecuzione del progetto e degli ordini impartiti per quanto di competenza, dal direttore dei lavori, in conformità alle pattuizioni contrattuali, in modo che le opere eseguite risultino a tutti gli effetti collaudabili, esattamente conformi al progetto e a perfetta regola d’arte, </w:t>
      </w:r>
      <w:r>
        <w:rPr>
          <w:rFonts w:ascii="Times New Roman" w:eastAsia="Times New Roman" w:hAnsi="Times New Roman" w:cs="Arial"/>
          <w:color w:val="auto"/>
          <w:sz w:val="24"/>
          <w:lang w:bidi="ar-SA"/>
        </w:rPr>
        <w:lastRenderedPageBreak/>
        <w:t xml:space="preserve">richiedendo al direttore dei lavori tempestive disposizioni scritte per i particolari che eventualmente non risultassero da disegni, dal capitolato o dalla descrizione delle opere. In ogni caso l’appaltatore non deve dare corso all’esecuzione di aggiunte o varianti non ordinate per iscritto ai sensi dell’articolo 1659 del </w:t>
      </w:r>
      <w:r w:rsidR="007770CF">
        <w:rPr>
          <w:rFonts w:ascii="Times New Roman" w:eastAsia="Times New Roman" w:hAnsi="Times New Roman" w:cs="Arial"/>
          <w:color w:val="auto"/>
          <w:sz w:val="24"/>
          <w:lang w:bidi="ar-SA"/>
        </w:rPr>
        <w:t>Codice civile</w:t>
      </w:r>
      <w:r>
        <w:rPr>
          <w:rFonts w:ascii="Times New Roman" w:eastAsia="Times New Roman" w:hAnsi="Times New Roman" w:cs="Arial"/>
          <w:color w:val="auto"/>
          <w:sz w:val="24"/>
          <w:lang w:bidi="ar-SA"/>
        </w:rPr>
        <w:t>;</w:t>
      </w:r>
    </w:p>
    <w:p w14:paraId="59638484" w14:textId="6F263DB0" w:rsidR="00DC0D85" w:rsidRDefault="002D3858">
      <w:pPr>
        <w:pStyle w:val="Standard"/>
        <w:numPr>
          <w:ilvl w:val="1"/>
          <w:numId w:val="94"/>
        </w:numPr>
        <w:tabs>
          <w:tab w:val="left" w:pos="-5800"/>
        </w:tabs>
        <w:autoSpaceDE w:val="0"/>
        <w:spacing w:before="198" w:line="360" w:lineRule="auto"/>
        <w:jc w:val="both"/>
      </w:pPr>
      <w:r>
        <w:rPr>
          <w:rFonts w:ascii="Times New Roman" w:eastAsia="Times New Roman" w:hAnsi="Times New Roman" w:cs="Arial"/>
          <w:color w:val="auto"/>
          <w:sz w:val="24"/>
          <w:lang w:bidi="ar-SA"/>
        </w:rPr>
        <w:t xml:space="preserve">la custodia e la tutela del cantiere, di tutti i manufatti e dei materiali in esso esistenti, anche se di proprietà della Stazione appaltante e ciò anche durante periodi di sospensione dei lavori e fino alla presa in consegna dell’opera da parte della Stazione appaltante. </w:t>
      </w:r>
      <w:r>
        <w:rPr>
          <w:rFonts w:ascii="Times New Roman" w:eastAsia="Times New Roman" w:hAnsi="Times New Roman" w:cs="Arial"/>
          <w:b/>
          <w:i/>
          <w:iCs/>
          <w:color w:val="ED1C24"/>
          <w:sz w:val="24"/>
          <w:lang w:bidi="ar-SA"/>
        </w:rPr>
        <w:t xml:space="preserve">(per lavori richiedano la custodia continuativa, aggiungere il seguente comma) </w:t>
      </w:r>
      <w:r>
        <w:rPr>
          <w:rFonts w:ascii="Times New Roman" w:eastAsia="Times New Roman" w:hAnsi="Times New Roman" w:cs="Arial"/>
          <w:color w:val="auto"/>
          <w:sz w:val="24"/>
          <w:lang w:bidi="ar-SA"/>
        </w:rPr>
        <w:t>Ai sensi dell’articolo 22 della Legge n. 646/1982, la custodia continuativa deve essere affidata a personale provvisto di qualifica di guardia particolare giurata; la violazione della presente prescrizione comporta la sanzione dell’arresto fino a tre mesi o dell’ammenda da euro 51,00 ad euro 516,00</w:t>
      </w:r>
      <w:r w:rsidR="007770CF">
        <w:rPr>
          <w:rFonts w:ascii="Times New Roman" w:eastAsia="Times New Roman" w:hAnsi="Times New Roman" w:cs="Arial"/>
          <w:color w:val="auto"/>
          <w:sz w:val="24"/>
          <w:lang w:bidi="ar-SA"/>
        </w:rPr>
        <w:t>;</w:t>
      </w:r>
    </w:p>
    <w:p w14:paraId="59DFA873" w14:textId="77777777" w:rsidR="00DC0D85" w:rsidRDefault="002D3858">
      <w:pPr>
        <w:pStyle w:val="Standard"/>
        <w:numPr>
          <w:ilvl w:val="1"/>
          <w:numId w:val="94"/>
        </w:numPr>
        <w:tabs>
          <w:tab w:val="left" w:pos="-5800"/>
        </w:tabs>
        <w:autoSpaceDE w:val="0"/>
        <w:spacing w:before="198" w:line="360" w:lineRule="auto"/>
        <w:jc w:val="both"/>
        <w:rPr>
          <w:rFonts w:ascii="Times New Roman" w:eastAsia="Times New Roman" w:hAnsi="Times New Roman" w:cs="Arial"/>
          <w:color w:val="auto"/>
          <w:sz w:val="24"/>
          <w:lang w:bidi="ar-SA"/>
        </w:rPr>
      </w:pPr>
      <w:r>
        <w:rPr>
          <w:rFonts w:ascii="Times New Roman" w:eastAsia="Times New Roman" w:hAnsi="Times New Roman" w:cs="Arial"/>
          <w:color w:val="auto"/>
          <w:sz w:val="24"/>
          <w:lang w:bidi="ar-SA"/>
        </w:rPr>
        <w:t>i movimenti di terra e ogni altro onere relativo alla formazione del cantiere attrezzato, in relazione alla entità dell’opera, con tutti i più moderni e perfezionati impianti per assicurare una perfetta e rapida esecuzione di tutte le opere prestabilite, ponteggi e palizzate, adeguatamente protetti, in adiacenza di proprietà pubbliche o private, la recinzione con solido steccato, nonché la pulizia, la manutenzione del cantiere stesso, l’</w:t>
      </w:r>
      <w:proofErr w:type="spellStart"/>
      <w:r>
        <w:rPr>
          <w:rFonts w:ascii="Times New Roman" w:eastAsia="Times New Roman" w:hAnsi="Times New Roman" w:cs="Arial"/>
          <w:color w:val="auto"/>
          <w:sz w:val="24"/>
          <w:lang w:bidi="ar-SA"/>
        </w:rPr>
        <w:t>inghiaiamento</w:t>
      </w:r>
      <w:proofErr w:type="spellEnd"/>
      <w:r>
        <w:rPr>
          <w:rFonts w:ascii="Times New Roman" w:eastAsia="Times New Roman" w:hAnsi="Times New Roman" w:cs="Arial"/>
          <w:color w:val="auto"/>
          <w:sz w:val="24"/>
          <w:lang w:bidi="ar-SA"/>
        </w:rPr>
        <w:t xml:space="preserve"> e la sistemazione delle sue strade, in modo da rendere sicuri il transito e la circolazione dei veicoli e delle persone addette ai lavori tutti, ivi comprese le eventuali opere scorporate o affidate a terzi dallo stesso ente appaltante;</w:t>
      </w:r>
    </w:p>
    <w:p w14:paraId="744E1E37" w14:textId="77777777" w:rsidR="00DC0D85" w:rsidRDefault="002D3858">
      <w:pPr>
        <w:pStyle w:val="Standard"/>
        <w:numPr>
          <w:ilvl w:val="1"/>
          <w:numId w:val="94"/>
        </w:numPr>
        <w:tabs>
          <w:tab w:val="left" w:pos="-5800"/>
        </w:tabs>
        <w:autoSpaceDE w:val="0"/>
        <w:spacing w:before="198" w:line="360" w:lineRule="auto"/>
        <w:jc w:val="both"/>
      </w:pPr>
      <w:r>
        <w:rPr>
          <w:rFonts w:ascii="Times New Roman" w:eastAsia="Times New Roman" w:hAnsi="Times New Roman" w:cs="Arial"/>
          <w:color w:val="auto"/>
          <w:sz w:val="24"/>
          <w:lang w:bidi="ar-SA"/>
        </w:rPr>
        <w:t xml:space="preserve">l’assunzione in proprio, tenendone indenne la Stazione appaltante, di ogni responsabilità risarcitoria e delle obbligazioni relative comunque connesse all’esecuzione delle prestazioni dell’impresa a termini di contratto, </w:t>
      </w:r>
      <w:r>
        <w:rPr>
          <w:rFonts w:ascii="Times New Roman" w:eastAsia="Times New Roman" w:hAnsi="Times New Roman" w:cs="Arial"/>
          <w:b/>
          <w:bCs/>
          <w:i/>
          <w:iCs/>
          <w:color w:val="ED1C24"/>
          <w:sz w:val="24"/>
          <w:lang w:bidi="ar-SA"/>
        </w:rPr>
        <w:t>(clausola da inserire per le procedure indette dal 01.11.2021)</w:t>
      </w:r>
      <w:r>
        <w:rPr>
          <w:rFonts w:ascii="Times New Roman" w:eastAsia="Times New Roman" w:hAnsi="Times New Roman" w:cs="Arial"/>
          <w:color w:val="auto"/>
          <w:sz w:val="24"/>
          <w:lang w:bidi="ar-SA"/>
        </w:rPr>
        <w:t xml:space="preserve"> salvo quanto previsto all’art. 15 in merito alla responsabilità solidale del subappaltatore;</w:t>
      </w:r>
    </w:p>
    <w:p w14:paraId="73EA0708" w14:textId="77777777" w:rsidR="00DC0D85" w:rsidRDefault="002D3858">
      <w:pPr>
        <w:pStyle w:val="Standard"/>
        <w:numPr>
          <w:ilvl w:val="1"/>
          <w:numId w:val="94"/>
        </w:numPr>
        <w:tabs>
          <w:tab w:val="left" w:pos="-5800"/>
        </w:tabs>
        <w:autoSpaceDE w:val="0"/>
        <w:spacing w:before="198" w:line="360" w:lineRule="auto"/>
        <w:jc w:val="both"/>
        <w:rPr>
          <w:rFonts w:ascii="Times New Roman" w:eastAsia="Times New Roman" w:hAnsi="Times New Roman" w:cs="Arial"/>
          <w:color w:val="auto"/>
          <w:sz w:val="24"/>
          <w:lang w:bidi="ar-SA"/>
        </w:rPr>
      </w:pPr>
      <w:r>
        <w:rPr>
          <w:rFonts w:ascii="Times New Roman" w:eastAsia="Times New Roman" w:hAnsi="Times New Roman" w:cs="Arial"/>
          <w:color w:val="auto"/>
          <w:sz w:val="24"/>
          <w:lang w:bidi="ar-SA"/>
        </w:rPr>
        <w:t>l’esecuzione, presso gli Istituti autorizzati, di tutte le prove che verranno ordinate dalla direzione lavori, sui materiali e manufatti impiegati o da impiegarsi nella costruzione, compresa la confezione dei campioni e l’esecuzione di prove di carico che siano ordinate dalla stessa direzione lavori su tutte le opere in calcestruzzo semplice o armato e qualsiasi altra struttura portante, nonché prove di tenuta per le tubazioni; in particolare è fatto obbligo di effettuare almeno un prelievo di calcestruzzo per ogni giorno di getto, datato e conservato;</w:t>
      </w:r>
    </w:p>
    <w:p w14:paraId="741CC333" w14:textId="53757E69" w:rsidR="00DC0D85" w:rsidRDefault="002D3858">
      <w:pPr>
        <w:pStyle w:val="Standard"/>
        <w:numPr>
          <w:ilvl w:val="1"/>
          <w:numId w:val="94"/>
        </w:numPr>
        <w:tabs>
          <w:tab w:val="left" w:pos="-5800"/>
        </w:tabs>
        <w:autoSpaceDE w:val="0"/>
        <w:spacing w:before="198" w:line="360" w:lineRule="auto"/>
        <w:jc w:val="both"/>
        <w:rPr>
          <w:rFonts w:ascii="Times New Roman" w:eastAsia="Times New Roman" w:hAnsi="Times New Roman" w:cs="Arial"/>
          <w:color w:val="auto"/>
          <w:sz w:val="24"/>
          <w:lang w:bidi="ar-SA"/>
        </w:rPr>
      </w:pPr>
      <w:r>
        <w:rPr>
          <w:rFonts w:ascii="Times New Roman" w:eastAsia="Times New Roman" w:hAnsi="Times New Roman" w:cs="Arial"/>
          <w:color w:val="auto"/>
          <w:sz w:val="24"/>
          <w:lang w:bidi="ar-SA"/>
        </w:rPr>
        <w:t>le responsabilità sulla non rispondenza degli elementi eseguiti rispetto a quelli progettati o previsti dal capitolato</w:t>
      </w:r>
      <w:r w:rsidR="007770CF">
        <w:rPr>
          <w:rFonts w:ascii="Times New Roman" w:eastAsia="Times New Roman" w:hAnsi="Times New Roman" w:cs="Arial"/>
          <w:color w:val="auto"/>
          <w:sz w:val="24"/>
          <w:lang w:bidi="ar-SA"/>
        </w:rPr>
        <w:t>;</w:t>
      </w:r>
    </w:p>
    <w:p w14:paraId="0E798121" w14:textId="77777777" w:rsidR="00DC0D85" w:rsidRDefault="002D3858">
      <w:pPr>
        <w:pStyle w:val="Standard"/>
        <w:numPr>
          <w:ilvl w:val="1"/>
          <w:numId w:val="94"/>
        </w:numPr>
        <w:tabs>
          <w:tab w:val="left" w:pos="-5800"/>
        </w:tabs>
        <w:autoSpaceDE w:val="0"/>
        <w:spacing w:before="198" w:line="360" w:lineRule="auto"/>
        <w:jc w:val="both"/>
        <w:rPr>
          <w:rFonts w:ascii="Times New Roman" w:eastAsia="Times New Roman" w:hAnsi="Times New Roman" w:cs="Arial"/>
          <w:color w:val="auto"/>
          <w:sz w:val="24"/>
          <w:lang w:bidi="ar-SA"/>
        </w:rPr>
      </w:pPr>
      <w:r>
        <w:rPr>
          <w:rFonts w:ascii="Times New Roman" w:eastAsia="Times New Roman" w:hAnsi="Times New Roman" w:cs="Arial"/>
          <w:color w:val="auto"/>
          <w:sz w:val="24"/>
          <w:lang w:bidi="ar-SA"/>
        </w:rPr>
        <w:lastRenderedPageBreak/>
        <w:t>il mantenimento, fino all’emissione del certificato di collaudo o del certificato di regolare esecuzione, della continuità degli scoli delle acque e del transito sugli spazi, pubblici e privati, adiacenti le opere da eseguire;</w:t>
      </w:r>
    </w:p>
    <w:p w14:paraId="665B7D5E" w14:textId="77777777" w:rsidR="00DC0D85" w:rsidRDefault="002D3858">
      <w:pPr>
        <w:pStyle w:val="Standard"/>
        <w:numPr>
          <w:ilvl w:val="1"/>
          <w:numId w:val="94"/>
        </w:numPr>
        <w:tabs>
          <w:tab w:val="left" w:pos="-5800"/>
        </w:tabs>
        <w:autoSpaceDE w:val="0"/>
        <w:spacing w:before="198" w:line="360" w:lineRule="auto"/>
        <w:jc w:val="both"/>
        <w:rPr>
          <w:rFonts w:ascii="Times New Roman" w:eastAsia="Times New Roman" w:hAnsi="Times New Roman" w:cs="Arial"/>
          <w:color w:val="auto"/>
          <w:sz w:val="24"/>
          <w:lang w:bidi="ar-SA"/>
        </w:rPr>
      </w:pPr>
      <w:r>
        <w:rPr>
          <w:rFonts w:ascii="Times New Roman" w:eastAsia="Times New Roman" w:hAnsi="Times New Roman" w:cs="Arial"/>
          <w:color w:val="auto"/>
          <w:sz w:val="24"/>
          <w:lang w:bidi="ar-SA"/>
        </w:rPr>
        <w:t>il ricevimento, lo scarico e il trasporto nei luoghi di deposito o nei punti di impiego secondo le disposizioni della direzione lavori, comunque all’interno del cantiere, dei materiali e dei manufatti esclusi dal presente appalto e approvvigionati o eseguiti da altre ditte per conto dell’ente appaltante e per i quali competono a termini di contratto all’appaltatore le assistenze alla posa in opera; i danni che per cause dipendenti dall’appaltatore fossero apportati ai materiali e manufatti suddetti devono essere ripristinati a carico dello stesso appaltatore;</w:t>
      </w:r>
    </w:p>
    <w:p w14:paraId="5EE569B2" w14:textId="77777777" w:rsidR="00DC0D85" w:rsidRDefault="002D3858">
      <w:pPr>
        <w:pStyle w:val="Standard"/>
        <w:numPr>
          <w:ilvl w:val="1"/>
          <w:numId w:val="94"/>
        </w:numPr>
        <w:tabs>
          <w:tab w:val="left" w:pos="-5800"/>
        </w:tabs>
        <w:autoSpaceDE w:val="0"/>
        <w:spacing w:before="198" w:line="360" w:lineRule="auto"/>
        <w:jc w:val="both"/>
        <w:rPr>
          <w:rFonts w:ascii="Times New Roman" w:eastAsia="Times New Roman" w:hAnsi="Times New Roman" w:cs="Arial"/>
          <w:color w:val="auto"/>
          <w:sz w:val="24"/>
          <w:lang w:bidi="ar-SA"/>
        </w:rPr>
      </w:pPr>
      <w:r>
        <w:rPr>
          <w:rFonts w:ascii="Times New Roman" w:eastAsia="Times New Roman" w:hAnsi="Times New Roman" w:cs="Arial"/>
          <w:color w:val="auto"/>
          <w:sz w:val="24"/>
          <w:lang w:bidi="ar-SA"/>
        </w:rPr>
        <w:t>la concessione, su richiesta della direzione lavori, a qualunque altra impresa alla quale siano affidati lavori non compresi nel presente appalto, l’uso parziale o totale dei ponteggi di servizio, delle impalcature, delle costruzioni provvisorie e degli apparecchi di sollevamento per tutto il tempo necessario all’esecuzione dei lavori che l’ente appaltante intenderà eseguire direttamente oppure a mezzo di altre ditte dalle quali, come dall’ente appaltante, l’impresa non potrà pretendere compensi di sorta, tranne che per l’impiego di personale addetto ad impianti di sollevamento; il tutto compatibilmente con le esigenze e le misure di sicurezza;</w:t>
      </w:r>
    </w:p>
    <w:p w14:paraId="2214B6BF" w14:textId="77777777" w:rsidR="00DC0D85" w:rsidRDefault="002D3858">
      <w:pPr>
        <w:pStyle w:val="Standard"/>
        <w:numPr>
          <w:ilvl w:val="1"/>
          <w:numId w:val="94"/>
        </w:numPr>
        <w:tabs>
          <w:tab w:val="left" w:pos="-5800"/>
        </w:tabs>
        <w:autoSpaceDE w:val="0"/>
        <w:spacing w:before="198" w:line="360" w:lineRule="auto"/>
        <w:jc w:val="both"/>
        <w:rPr>
          <w:rFonts w:ascii="Times New Roman" w:eastAsia="Times New Roman" w:hAnsi="Times New Roman" w:cs="Arial"/>
          <w:color w:val="auto"/>
          <w:sz w:val="24"/>
          <w:lang w:bidi="ar-SA"/>
        </w:rPr>
      </w:pPr>
      <w:r>
        <w:rPr>
          <w:rFonts w:ascii="Times New Roman" w:eastAsia="Times New Roman" w:hAnsi="Times New Roman" w:cs="Arial"/>
          <w:color w:val="auto"/>
          <w:sz w:val="24"/>
          <w:lang w:bidi="ar-SA"/>
        </w:rPr>
        <w:t>la pulizia del cantiere e delle vie di transito e di accesso allo stesso, compreso lo sgombero dei materiali di rifiuto lasciati da altre ditte;</w:t>
      </w:r>
    </w:p>
    <w:p w14:paraId="0FB37224" w14:textId="77777777" w:rsidR="00DC0D85" w:rsidRDefault="002D3858">
      <w:pPr>
        <w:pStyle w:val="Standard"/>
        <w:numPr>
          <w:ilvl w:val="1"/>
          <w:numId w:val="94"/>
        </w:numPr>
        <w:tabs>
          <w:tab w:val="left" w:pos="-5800"/>
        </w:tabs>
        <w:autoSpaceDE w:val="0"/>
        <w:spacing w:before="198" w:line="360" w:lineRule="auto"/>
        <w:jc w:val="both"/>
        <w:rPr>
          <w:rFonts w:ascii="Times New Roman" w:eastAsia="Times New Roman" w:hAnsi="Times New Roman" w:cs="Arial"/>
          <w:color w:val="auto"/>
          <w:sz w:val="24"/>
          <w:lang w:bidi="ar-SA"/>
        </w:rPr>
      </w:pPr>
      <w:r>
        <w:rPr>
          <w:rFonts w:ascii="Times New Roman" w:eastAsia="Times New Roman" w:hAnsi="Times New Roman" w:cs="Arial"/>
          <w:color w:val="auto"/>
          <w:sz w:val="24"/>
          <w:lang w:bidi="ar-SA"/>
        </w:rPr>
        <w:t xml:space="preserve"> le spese, i contributi, i diritti, i lavori, le forniture e le prestazioni occorrenti per gli allacciamenti provvisori di acqua, energia elettrica, gas e fognatura, necessari per il funzionamento del cantiere e per l’esecuzione dei lavori, nonché le spese per le utenze e i consumi dipendenti dai predetti servizi; l’appaltatore si obbliga a concedere, con il solo rimborso delle spese vive, l’uso dei predetti servizi alle altre ditte che eseguono forniture o lavori per conto della Stazione appaltante, sempre nel rispetto delle esigenze e delle misure di sicurezza;</w:t>
      </w:r>
    </w:p>
    <w:p w14:paraId="722E7DC1" w14:textId="77777777" w:rsidR="00DC0D85" w:rsidRDefault="002D3858">
      <w:pPr>
        <w:pStyle w:val="Standard"/>
        <w:numPr>
          <w:ilvl w:val="1"/>
          <w:numId w:val="94"/>
        </w:numPr>
        <w:tabs>
          <w:tab w:val="left" w:pos="-5800"/>
        </w:tabs>
        <w:autoSpaceDE w:val="0"/>
        <w:spacing w:before="198" w:line="360" w:lineRule="auto"/>
        <w:jc w:val="both"/>
        <w:rPr>
          <w:rFonts w:ascii="Times New Roman" w:eastAsia="Times New Roman" w:hAnsi="Times New Roman" w:cs="Arial"/>
          <w:color w:val="auto"/>
          <w:sz w:val="24"/>
          <w:lang w:bidi="ar-SA"/>
        </w:rPr>
      </w:pPr>
      <w:r>
        <w:rPr>
          <w:rFonts w:ascii="Times New Roman" w:eastAsia="Times New Roman" w:hAnsi="Times New Roman" w:cs="Arial"/>
          <w:color w:val="auto"/>
          <w:sz w:val="24"/>
          <w:lang w:bidi="ar-SA"/>
        </w:rPr>
        <w:t>l’esecuzione di un’opera campione delle singole categorie di lavoro ogni volta che questo sia previsto specificatamente dal capitolato speciale o sia richiesto dalla direzione dei lavori, per ottenere il relativo nullaosta alla realizzazione delle opere simili;</w:t>
      </w:r>
    </w:p>
    <w:p w14:paraId="7C9B5B88" w14:textId="77777777" w:rsidR="00DC0D85" w:rsidRDefault="002D3858">
      <w:pPr>
        <w:pStyle w:val="Standard"/>
        <w:numPr>
          <w:ilvl w:val="1"/>
          <w:numId w:val="94"/>
        </w:numPr>
        <w:tabs>
          <w:tab w:val="left" w:pos="-5800"/>
        </w:tabs>
        <w:autoSpaceDE w:val="0"/>
        <w:spacing w:before="198" w:line="360" w:lineRule="auto"/>
        <w:jc w:val="both"/>
        <w:rPr>
          <w:rFonts w:ascii="Times New Roman" w:eastAsia="Times New Roman" w:hAnsi="Times New Roman" w:cs="Arial"/>
          <w:color w:val="auto"/>
          <w:sz w:val="24"/>
          <w:lang w:bidi="ar-SA"/>
        </w:rPr>
      </w:pPr>
      <w:r>
        <w:rPr>
          <w:rFonts w:ascii="Times New Roman" w:eastAsia="Times New Roman" w:hAnsi="Times New Roman" w:cs="Arial"/>
          <w:color w:val="auto"/>
          <w:sz w:val="24"/>
          <w:lang w:bidi="ar-SA"/>
        </w:rPr>
        <w:t>la fornitura e manutenzione dei cartelli di avviso, fanali di segnalazione notturna nei punti prescritti e quanto altro indicato dalle disposizioni vigenti a scopo di sicurezza, nonché l’illuminazione notturna del cantiere;</w:t>
      </w:r>
    </w:p>
    <w:p w14:paraId="6F136B83" w14:textId="77777777" w:rsidR="00DC0D85" w:rsidRDefault="002D3858">
      <w:pPr>
        <w:pStyle w:val="Standard"/>
        <w:numPr>
          <w:ilvl w:val="1"/>
          <w:numId w:val="94"/>
        </w:numPr>
        <w:tabs>
          <w:tab w:val="left" w:pos="-5800"/>
        </w:tabs>
        <w:autoSpaceDE w:val="0"/>
        <w:spacing w:before="198" w:line="360" w:lineRule="auto"/>
        <w:jc w:val="both"/>
        <w:rPr>
          <w:rFonts w:ascii="Times New Roman" w:eastAsia="Times New Roman" w:hAnsi="Times New Roman" w:cs="Arial"/>
          <w:color w:val="auto"/>
          <w:sz w:val="24"/>
          <w:lang w:bidi="ar-SA"/>
        </w:rPr>
      </w:pPr>
      <w:r>
        <w:rPr>
          <w:rFonts w:ascii="Times New Roman" w:eastAsia="Times New Roman" w:hAnsi="Times New Roman" w:cs="Arial"/>
          <w:color w:val="auto"/>
          <w:sz w:val="24"/>
          <w:lang w:bidi="ar-SA"/>
        </w:rPr>
        <w:lastRenderedPageBreak/>
        <w:t>la costruzione e la manutenzione entro il recinto del cantiere di spazi idonei ad uso ufficio del personale di direzione lavori e assistenza;</w:t>
      </w:r>
    </w:p>
    <w:p w14:paraId="57106B36" w14:textId="77777777" w:rsidR="00DC0D85" w:rsidRDefault="002D3858">
      <w:pPr>
        <w:pStyle w:val="Standard"/>
        <w:numPr>
          <w:ilvl w:val="1"/>
          <w:numId w:val="94"/>
        </w:numPr>
        <w:tabs>
          <w:tab w:val="left" w:pos="-5800"/>
        </w:tabs>
        <w:autoSpaceDE w:val="0"/>
        <w:spacing w:before="198" w:line="360" w:lineRule="auto"/>
        <w:jc w:val="both"/>
        <w:rPr>
          <w:rFonts w:ascii="Times New Roman" w:eastAsia="Times New Roman" w:hAnsi="Times New Roman" w:cs="Arial"/>
          <w:color w:val="auto"/>
          <w:sz w:val="24"/>
          <w:lang w:bidi="ar-SA"/>
        </w:rPr>
      </w:pPr>
      <w:r>
        <w:rPr>
          <w:rFonts w:ascii="Times New Roman" w:eastAsia="Times New Roman" w:hAnsi="Times New Roman" w:cs="Arial"/>
          <w:color w:val="auto"/>
          <w:sz w:val="24"/>
          <w:lang w:bidi="ar-SA"/>
        </w:rPr>
        <w:t>la predisposizione del personale e degli strumenti necessari per tracciamenti, rilievi, misurazioni, prove e controlli dei lavori tenendo a disposizione del direttore dei lavori i disegni e le tavole per gli opportuni raffronti e controlli, con divieto di darne visione a terzi e con formale impegno di astenersi dal riprodurre o contraffare i disegni e i modelli avuti in consegna;</w:t>
      </w:r>
    </w:p>
    <w:p w14:paraId="2BEDE2BE" w14:textId="77777777" w:rsidR="00DC0D85" w:rsidRDefault="002D3858">
      <w:pPr>
        <w:pStyle w:val="Standard"/>
        <w:numPr>
          <w:ilvl w:val="1"/>
          <w:numId w:val="94"/>
        </w:numPr>
        <w:tabs>
          <w:tab w:val="left" w:pos="-5800"/>
        </w:tabs>
        <w:autoSpaceDE w:val="0"/>
        <w:spacing w:before="198" w:line="360" w:lineRule="auto"/>
        <w:jc w:val="both"/>
        <w:rPr>
          <w:rFonts w:ascii="Times New Roman" w:eastAsia="Times New Roman" w:hAnsi="Times New Roman" w:cs="Arial"/>
          <w:color w:val="auto"/>
          <w:sz w:val="24"/>
          <w:lang w:bidi="ar-SA"/>
        </w:rPr>
      </w:pPr>
      <w:r>
        <w:rPr>
          <w:rFonts w:ascii="Times New Roman" w:eastAsia="Times New Roman" w:hAnsi="Times New Roman" w:cs="Arial"/>
          <w:color w:val="auto"/>
          <w:sz w:val="24"/>
          <w:lang w:bidi="ar-SA"/>
        </w:rPr>
        <w:t>la consegna, prima della smobilitazione del cantiere, di un certo quantitativo di materiale usato, per le finalità di eventuali successivi ricambi omogenei, previsto dal capitolato speciale o precisato da parte della direzione lavori con ordine di servizio e che viene liquidato in base al solo costo del materiale;</w:t>
      </w:r>
    </w:p>
    <w:p w14:paraId="60204A9E" w14:textId="77777777" w:rsidR="00DC0D85" w:rsidRDefault="002D3858">
      <w:pPr>
        <w:pStyle w:val="Standard"/>
        <w:numPr>
          <w:ilvl w:val="1"/>
          <w:numId w:val="94"/>
        </w:numPr>
        <w:tabs>
          <w:tab w:val="left" w:pos="-5800"/>
        </w:tabs>
        <w:autoSpaceDE w:val="0"/>
        <w:spacing w:before="198" w:line="360" w:lineRule="auto"/>
        <w:jc w:val="both"/>
        <w:rPr>
          <w:rFonts w:ascii="Times New Roman" w:eastAsia="Times New Roman" w:hAnsi="Times New Roman" w:cs="Arial"/>
          <w:color w:val="auto"/>
          <w:sz w:val="24"/>
          <w:lang w:bidi="ar-SA"/>
        </w:rPr>
      </w:pPr>
      <w:r>
        <w:rPr>
          <w:rFonts w:ascii="Times New Roman" w:eastAsia="Times New Roman" w:hAnsi="Times New Roman" w:cs="Arial"/>
          <w:color w:val="auto"/>
          <w:sz w:val="24"/>
          <w:lang w:bidi="ar-SA"/>
        </w:rPr>
        <w:t>l’idonea protezione dei materiali impiegati e messi in opera a prevenzione di danni di qualsiasi natura e causa, nonché la rimozione di dette protezioni a richiesta della direzione lavori; nel caso di sospensione dei lavori deve essere adottato ogni provvedimento necessario ad evitare deterioramenti di qualsiasi genere e per qualsiasi causa alle opere eseguite, restando a carico dell’appaltatore l’obbligo di risarcimento degli eventuali danni conseguenti al mancato od insufficiente rispetto della presente norma;</w:t>
      </w:r>
    </w:p>
    <w:p w14:paraId="51DB870F" w14:textId="7BCD2F23" w:rsidR="00DC0D85" w:rsidRDefault="002D3858">
      <w:pPr>
        <w:pStyle w:val="Standard"/>
        <w:numPr>
          <w:ilvl w:val="1"/>
          <w:numId w:val="94"/>
        </w:numPr>
        <w:tabs>
          <w:tab w:val="left" w:pos="-5800"/>
        </w:tabs>
        <w:autoSpaceDE w:val="0"/>
        <w:spacing w:before="198" w:line="360" w:lineRule="auto"/>
        <w:jc w:val="both"/>
        <w:rPr>
          <w:rFonts w:ascii="Times New Roman" w:eastAsia="Times New Roman" w:hAnsi="Times New Roman" w:cs="Arial"/>
          <w:color w:val="auto"/>
          <w:sz w:val="24"/>
          <w:lang w:bidi="ar-SA"/>
        </w:rPr>
      </w:pPr>
      <w:r>
        <w:rPr>
          <w:rFonts w:ascii="Times New Roman" w:eastAsia="Times New Roman" w:hAnsi="Times New Roman" w:cs="Arial"/>
          <w:color w:val="auto"/>
          <w:sz w:val="24"/>
          <w:lang w:bidi="ar-SA"/>
        </w:rPr>
        <w:t>l’adozione, nel compimento di tutti i lavori, dei procedimenti e delle cautele necessarie a garantire l’incolumità degli operai, delle persone addette ai lavori stessi e dei terzi, nonché ad evitare danni ai beni pubblici e privati, osservando le disposizioni contenute nelle vigenti norme in materia di prevenzione infortuni; con ogni più ampia responsabilità in caso di infortuni a carico dell’appaltatore, restandone sollevati la Stazione appaltante, nonché il personale preposto alla direzione e sorveglianza dei lavori</w:t>
      </w:r>
      <w:r w:rsidR="007770CF">
        <w:rPr>
          <w:rFonts w:ascii="Times New Roman" w:eastAsia="Times New Roman" w:hAnsi="Times New Roman" w:cs="Arial"/>
          <w:color w:val="auto"/>
          <w:sz w:val="24"/>
          <w:lang w:bidi="ar-SA"/>
        </w:rPr>
        <w:t>;</w:t>
      </w:r>
    </w:p>
    <w:p w14:paraId="6DD9275C" w14:textId="77777777" w:rsidR="00DC0D85" w:rsidRDefault="002D3858">
      <w:pPr>
        <w:pStyle w:val="Standard"/>
        <w:numPr>
          <w:ilvl w:val="1"/>
          <w:numId w:val="94"/>
        </w:numPr>
        <w:tabs>
          <w:tab w:val="left" w:pos="-5800"/>
        </w:tabs>
        <w:autoSpaceDE w:val="0"/>
        <w:spacing w:before="198" w:line="360" w:lineRule="auto"/>
        <w:jc w:val="both"/>
        <w:rPr>
          <w:rFonts w:ascii="Times New Roman" w:eastAsia="Times New Roman" w:hAnsi="Times New Roman" w:cs="Arial"/>
          <w:color w:val="auto"/>
          <w:sz w:val="24"/>
          <w:shd w:val="clear" w:color="auto" w:fill="FFFFFF"/>
          <w:lang w:bidi="ar-SA"/>
        </w:rPr>
      </w:pPr>
      <w:r>
        <w:rPr>
          <w:rFonts w:ascii="Times New Roman" w:eastAsia="Times New Roman" w:hAnsi="Times New Roman" w:cs="Arial"/>
          <w:color w:val="auto"/>
          <w:sz w:val="24"/>
          <w:shd w:val="clear" w:color="auto" w:fill="FFFFFF"/>
          <w:lang w:bidi="ar-SA"/>
        </w:rPr>
        <w:t>la pulizia, prima dell'uscita dal cantiere, dei propri mezzi e/o di quelli dei subappaltatori e l'accurato lavaggio giornaliero delle aree pubbliche in qualsiasi modo lordate durante l'esecuzione dei lavori, compreso la pulizia delle caditoie stradali;</w:t>
      </w:r>
    </w:p>
    <w:p w14:paraId="3EC7D741" w14:textId="77777777" w:rsidR="00DC0D85" w:rsidRDefault="002D3858">
      <w:pPr>
        <w:pStyle w:val="Standard"/>
        <w:numPr>
          <w:ilvl w:val="1"/>
          <w:numId w:val="94"/>
        </w:numPr>
        <w:tabs>
          <w:tab w:val="left" w:pos="-5800"/>
        </w:tabs>
        <w:autoSpaceDE w:val="0"/>
        <w:spacing w:before="198" w:line="360" w:lineRule="auto"/>
        <w:jc w:val="both"/>
        <w:rPr>
          <w:rFonts w:ascii="Times New Roman" w:eastAsia="Times New Roman" w:hAnsi="Times New Roman" w:cs="Arial"/>
          <w:color w:val="auto"/>
          <w:sz w:val="24"/>
          <w:shd w:val="clear" w:color="auto" w:fill="FFFFFF"/>
          <w:lang w:bidi="ar-SA"/>
        </w:rPr>
      </w:pPr>
      <w:r>
        <w:rPr>
          <w:rFonts w:ascii="Times New Roman" w:eastAsia="Times New Roman" w:hAnsi="Times New Roman" w:cs="Arial"/>
          <w:color w:val="auto"/>
          <w:sz w:val="24"/>
          <w:shd w:val="clear" w:color="auto" w:fill="FFFFFF"/>
          <w:lang w:bidi="ar-SA"/>
        </w:rPr>
        <w:t>la dimostrazione dei pesi, a richiesta della DL, presso le pubbliche o private stazioni di pesatura;</w:t>
      </w:r>
    </w:p>
    <w:p w14:paraId="1399A292" w14:textId="77777777" w:rsidR="00DC0D85" w:rsidRDefault="002D3858">
      <w:pPr>
        <w:pStyle w:val="Standard"/>
        <w:numPr>
          <w:ilvl w:val="1"/>
          <w:numId w:val="94"/>
        </w:numPr>
        <w:tabs>
          <w:tab w:val="left" w:pos="-5800"/>
        </w:tabs>
        <w:autoSpaceDE w:val="0"/>
        <w:spacing w:before="198" w:line="360" w:lineRule="auto"/>
        <w:jc w:val="both"/>
        <w:rPr>
          <w:rFonts w:ascii="Times New Roman" w:eastAsia="Times New Roman" w:hAnsi="Times New Roman" w:cs="Arial"/>
          <w:color w:val="auto"/>
          <w:sz w:val="24"/>
          <w:shd w:val="clear" w:color="auto" w:fill="FFFFFF"/>
          <w:lang w:bidi="ar-SA"/>
        </w:rPr>
      </w:pPr>
      <w:r>
        <w:rPr>
          <w:rFonts w:ascii="Times New Roman" w:eastAsia="Times New Roman" w:hAnsi="Times New Roman" w:cs="Arial"/>
          <w:color w:val="auto"/>
          <w:sz w:val="24"/>
          <w:shd w:val="clear" w:color="auto" w:fill="FFFFFF"/>
          <w:lang w:bidi="ar-SA"/>
        </w:rPr>
        <w:t>gli adempimenti della legge n. 1086 del 1971, al deposito della documentazione presso l'ufficio comunale competente e quant'altro derivato dalla legge sopra richiamata;</w:t>
      </w:r>
    </w:p>
    <w:p w14:paraId="07FE793C" w14:textId="77777777" w:rsidR="00DC0D85" w:rsidRDefault="002D3858">
      <w:pPr>
        <w:pStyle w:val="Standard"/>
        <w:numPr>
          <w:ilvl w:val="1"/>
          <w:numId w:val="94"/>
        </w:numPr>
        <w:tabs>
          <w:tab w:val="left" w:pos="-5800"/>
        </w:tabs>
        <w:autoSpaceDE w:val="0"/>
        <w:spacing w:before="198" w:line="360" w:lineRule="auto"/>
        <w:jc w:val="both"/>
        <w:rPr>
          <w:rFonts w:ascii="Times New Roman" w:eastAsia="Times New Roman" w:hAnsi="Times New Roman" w:cs="Arial"/>
          <w:color w:val="auto"/>
          <w:sz w:val="24"/>
          <w:shd w:val="clear" w:color="auto" w:fill="FFFFFF"/>
          <w:lang w:bidi="ar-SA"/>
        </w:rPr>
      </w:pPr>
      <w:r>
        <w:rPr>
          <w:rFonts w:ascii="Times New Roman" w:eastAsia="Times New Roman" w:hAnsi="Times New Roman" w:cs="Arial"/>
          <w:color w:val="auto"/>
          <w:sz w:val="24"/>
          <w:shd w:val="clear" w:color="auto" w:fill="FFFFFF"/>
          <w:lang w:bidi="ar-SA"/>
        </w:rPr>
        <w:t>il divieto di autorizzare terzi alla pubblicazione di notizie, fotografie e disegni delle opere oggetto dell'appalto salvo esplicita autorizzazione scritta della stazione appaltante;</w:t>
      </w:r>
    </w:p>
    <w:p w14:paraId="487D9D22" w14:textId="77777777" w:rsidR="00DC0D85" w:rsidRDefault="002D3858">
      <w:pPr>
        <w:pStyle w:val="Standard"/>
        <w:numPr>
          <w:ilvl w:val="1"/>
          <w:numId w:val="94"/>
        </w:numPr>
        <w:tabs>
          <w:tab w:val="left" w:pos="-5800"/>
        </w:tabs>
        <w:autoSpaceDE w:val="0"/>
        <w:spacing w:before="198" w:line="360" w:lineRule="auto"/>
        <w:jc w:val="both"/>
        <w:rPr>
          <w:rFonts w:ascii="Times New Roman" w:eastAsia="Times New Roman" w:hAnsi="Times New Roman" w:cs="Arial"/>
          <w:color w:val="auto"/>
          <w:sz w:val="24"/>
          <w:shd w:val="clear" w:color="auto" w:fill="FFFFFF"/>
          <w:lang w:bidi="ar-SA"/>
        </w:rPr>
      </w:pPr>
      <w:r>
        <w:rPr>
          <w:rFonts w:ascii="Times New Roman" w:eastAsia="Times New Roman" w:hAnsi="Times New Roman" w:cs="Arial"/>
          <w:color w:val="auto"/>
          <w:sz w:val="24"/>
          <w:shd w:val="clear" w:color="auto" w:fill="FFFFFF"/>
          <w:lang w:bidi="ar-SA"/>
        </w:rPr>
        <w:lastRenderedPageBreak/>
        <w:t>l'ottemperanza alle prescrizioni previste dal D.P.C.M. 1° marzo 1991 e successive modificazioni in materia di esposizioni ai rumori;</w:t>
      </w:r>
    </w:p>
    <w:p w14:paraId="1601ECE2" w14:textId="77777777" w:rsidR="00DC0D85" w:rsidRDefault="002D3858">
      <w:pPr>
        <w:pStyle w:val="Standard"/>
        <w:numPr>
          <w:ilvl w:val="1"/>
          <w:numId w:val="94"/>
        </w:numPr>
        <w:tabs>
          <w:tab w:val="left" w:pos="-5800"/>
        </w:tabs>
        <w:autoSpaceDE w:val="0"/>
        <w:spacing w:before="198" w:line="360" w:lineRule="auto"/>
        <w:jc w:val="both"/>
        <w:rPr>
          <w:rFonts w:ascii="Times New Roman" w:eastAsia="Times New Roman" w:hAnsi="Times New Roman" w:cs="Arial"/>
          <w:color w:val="auto"/>
          <w:sz w:val="24"/>
          <w:shd w:val="clear" w:color="auto" w:fill="FFFFFF"/>
          <w:lang w:bidi="ar-SA"/>
        </w:rPr>
      </w:pPr>
      <w:r>
        <w:rPr>
          <w:rFonts w:ascii="Times New Roman" w:eastAsia="Times New Roman" w:hAnsi="Times New Roman" w:cs="Arial"/>
          <w:color w:val="auto"/>
          <w:sz w:val="24"/>
          <w:shd w:val="clear" w:color="auto" w:fill="FFFFFF"/>
          <w:lang w:bidi="ar-SA"/>
        </w:rPr>
        <w:t>il completo sgombero del cantiere entro 15 giorni dal positivo collaudo provvisorio delle opere/dal certificato di regolare esecuzione;</w:t>
      </w:r>
    </w:p>
    <w:p w14:paraId="62E9512C" w14:textId="77777777" w:rsidR="00DC0D85" w:rsidRDefault="002D3858">
      <w:pPr>
        <w:pStyle w:val="Standard"/>
        <w:numPr>
          <w:ilvl w:val="1"/>
          <w:numId w:val="94"/>
        </w:numPr>
        <w:tabs>
          <w:tab w:val="left" w:pos="-5800"/>
        </w:tabs>
        <w:autoSpaceDE w:val="0"/>
        <w:spacing w:before="198" w:line="360" w:lineRule="auto"/>
        <w:jc w:val="both"/>
        <w:rPr>
          <w:rFonts w:ascii="Times New Roman" w:eastAsia="Times New Roman" w:hAnsi="Times New Roman" w:cs="Arial"/>
          <w:color w:val="auto"/>
          <w:sz w:val="24"/>
          <w:shd w:val="clear" w:color="auto" w:fill="FFFFFF"/>
          <w:lang w:bidi="ar-SA"/>
        </w:rPr>
      </w:pPr>
      <w:r>
        <w:rPr>
          <w:rFonts w:ascii="Times New Roman" w:eastAsia="Times New Roman" w:hAnsi="Times New Roman" w:cs="Arial"/>
          <w:color w:val="auto"/>
          <w:sz w:val="24"/>
          <w:shd w:val="clear" w:color="auto" w:fill="FFFFFF"/>
          <w:lang w:bidi="ar-SA"/>
        </w:rPr>
        <w:t>la richiesta tempestiva dei permessi, sostenendo i relativi oneri, per la chiusura al transito veicolare e pedonale (con l'esclusione dei residenti) delle strade urbane interessate dalle opere oggetto dell'appalto;</w:t>
      </w:r>
    </w:p>
    <w:p w14:paraId="2BDBF23B" w14:textId="77777777" w:rsidR="00DC0D85" w:rsidRDefault="002D3858">
      <w:pPr>
        <w:pStyle w:val="Standard"/>
        <w:numPr>
          <w:ilvl w:val="1"/>
          <w:numId w:val="94"/>
        </w:numPr>
        <w:tabs>
          <w:tab w:val="left" w:pos="-5800"/>
        </w:tabs>
        <w:autoSpaceDE w:val="0"/>
        <w:spacing w:before="198" w:line="360" w:lineRule="auto"/>
        <w:jc w:val="both"/>
        <w:rPr>
          <w:rFonts w:ascii="Times New Roman" w:eastAsia="Times New Roman" w:hAnsi="Times New Roman" w:cs="Arial"/>
          <w:color w:val="auto"/>
          <w:sz w:val="24"/>
          <w:shd w:val="clear" w:color="auto" w:fill="FFFFFF"/>
          <w:lang w:bidi="ar-SA"/>
        </w:rPr>
      </w:pPr>
      <w:r>
        <w:rPr>
          <w:rFonts w:ascii="Times New Roman" w:eastAsia="Times New Roman" w:hAnsi="Times New Roman" w:cs="Arial"/>
          <w:color w:val="auto"/>
          <w:sz w:val="24"/>
          <w:shd w:val="clear" w:color="auto" w:fill="FFFFFF"/>
          <w:lang w:bidi="ar-SA"/>
        </w:rPr>
        <w:t>l'installazione e il mantenimento in funzione per tutta la necessaria durata dei lavori la cartellonista a norma del codice della strada atta ad informare il pubblico in ordine alla variazione della viabilità cittadina connessa con l'esecuzione delle opere appaltate. L'appaltatore dovrà preventivamente concordare tipologia, numero e posizione di tale segnaletica con il locale comando di polizia municipale e con il coordinatore della sicurezza;</w:t>
      </w:r>
    </w:p>
    <w:p w14:paraId="2FE894D5" w14:textId="77777777" w:rsidR="00DC0D85" w:rsidRDefault="002D3858">
      <w:pPr>
        <w:pStyle w:val="Standard"/>
        <w:numPr>
          <w:ilvl w:val="1"/>
          <w:numId w:val="94"/>
        </w:numPr>
        <w:tabs>
          <w:tab w:val="left" w:pos="-5800"/>
        </w:tabs>
        <w:autoSpaceDE w:val="0"/>
        <w:spacing w:before="198" w:line="360" w:lineRule="auto"/>
        <w:jc w:val="both"/>
        <w:rPr>
          <w:rFonts w:ascii="Times New Roman" w:eastAsia="Times New Roman" w:hAnsi="Times New Roman" w:cs="Arial"/>
          <w:color w:val="auto"/>
          <w:sz w:val="24"/>
          <w:shd w:val="clear" w:color="auto" w:fill="FFFFFF"/>
          <w:lang w:bidi="ar-SA"/>
        </w:rPr>
      </w:pPr>
      <w:r>
        <w:rPr>
          <w:rFonts w:ascii="Times New Roman" w:eastAsia="Times New Roman" w:hAnsi="Times New Roman" w:cs="Arial"/>
          <w:color w:val="auto"/>
          <w:sz w:val="24"/>
          <w:shd w:val="clear" w:color="auto" w:fill="FFFFFF"/>
          <w:lang w:bidi="ar-SA"/>
        </w:rPr>
        <w:t>l'installazione di idonei dispositivi e/o attrezzature per l'abbattimento della produzione delle polveri durante tutte le fasi lavorative, in particolare nelle aree di transito degli automezzi.</w:t>
      </w:r>
    </w:p>
    <w:p w14:paraId="08A2693A" w14:textId="77777777" w:rsidR="00DC0D85" w:rsidRDefault="002D3858" w:rsidP="007770CF">
      <w:pPr>
        <w:pStyle w:val="Standard"/>
        <w:tabs>
          <w:tab w:val="left" w:pos="1077"/>
        </w:tabs>
        <w:autoSpaceDE w:val="0"/>
        <w:spacing w:before="198" w:line="360" w:lineRule="auto"/>
        <w:jc w:val="both"/>
        <w:rPr>
          <w:rFonts w:ascii="Times New Roman" w:eastAsia="Times New Roman" w:hAnsi="Times New Roman" w:cs="Arial"/>
          <w:color w:val="auto"/>
          <w:sz w:val="24"/>
          <w:shd w:val="clear" w:color="auto" w:fill="FFFFFF"/>
          <w:lang w:bidi="ar-SA"/>
        </w:rPr>
      </w:pPr>
      <w:r>
        <w:rPr>
          <w:rFonts w:ascii="Times New Roman" w:eastAsia="Times New Roman" w:hAnsi="Times New Roman" w:cs="Arial"/>
          <w:color w:val="auto"/>
          <w:sz w:val="24"/>
          <w:shd w:val="clear" w:color="auto" w:fill="FFFFFF"/>
          <w:lang w:bidi="ar-SA"/>
        </w:rPr>
        <w:t>Ai sensi dell'articolo 4 della legge n. 136 del 2010 la proprietà degli automezzi adibiti al trasporto dei materiali per l'attività del cantiere deve essere facilmente individuabile; a tale scopo la bolla di consegna del materiale deve indicare il numero di targa dell'automezzo e le generalità del proprietario nonché, se diverso, del locatario, del comodatario, dell'usufruttuario o del soggetto che ne abbia comunque la stabile disponibilità.</w:t>
      </w:r>
    </w:p>
    <w:p w14:paraId="59AB923D" w14:textId="77777777" w:rsidR="00DC0D85" w:rsidRDefault="002D3858" w:rsidP="007770CF">
      <w:pPr>
        <w:pStyle w:val="Standard"/>
        <w:tabs>
          <w:tab w:val="left" w:pos="1077"/>
        </w:tabs>
        <w:autoSpaceDE w:val="0"/>
        <w:spacing w:before="198" w:line="360" w:lineRule="auto"/>
        <w:jc w:val="both"/>
        <w:rPr>
          <w:rFonts w:ascii="Times New Roman" w:eastAsia="Times New Roman" w:hAnsi="Times New Roman" w:cs="Arial"/>
          <w:color w:val="auto"/>
          <w:sz w:val="24"/>
          <w:lang w:bidi="ar-SA"/>
        </w:rPr>
      </w:pPr>
      <w:r>
        <w:rPr>
          <w:rFonts w:ascii="Times New Roman" w:eastAsia="Times New Roman" w:hAnsi="Times New Roman" w:cs="Arial"/>
          <w:color w:val="auto"/>
          <w:sz w:val="24"/>
          <w:lang w:bidi="ar-SA"/>
        </w:rPr>
        <w:t>L’appaltatore è tenuto a richiedere, prima della realizzazione dei lavori, presso tutti i soggetti diversi dalla Stazione appaltante (Consorzi, rogge, privati, Provincia, gestori di servizi a rete e altri eventuali soggetti coinvolti o competenti in relazione ai lavori in esecuzione) interessati direttamente o indirettamente ai lavori, tutti i permessi necessari e a seguire tutte le disposizioni emanate dai suddetti per quanto di competenza, in relazione all’esecuzione delle opere e alla conduzione del cantiere, con esclusione dei permessi e degli altri atti di assenso aventi natura definitiva e afferenti il lavoro pubblico in quanto tale.</w:t>
      </w:r>
    </w:p>
    <w:p w14:paraId="26160288" w14:textId="77777777" w:rsidR="00DC0D85" w:rsidRDefault="002D3858" w:rsidP="007770CF">
      <w:pPr>
        <w:pStyle w:val="Standard"/>
        <w:tabs>
          <w:tab w:val="left" w:pos="1077"/>
        </w:tabs>
        <w:autoSpaceDE w:val="0"/>
        <w:spacing w:before="198" w:line="360" w:lineRule="auto"/>
        <w:jc w:val="both"/>
        <w:rPr>
          <w:rFonts w:ascii="Times New Roman" w:eastAsia="Times New Roman" w:hAnsi="Times New Roman" w:cs="Arial"/>
          <w:color w:val="auto"/>
          <w:sz w:val="24"/>
          <w:lang w:bidi="ar-SA"/>
        </w:rPr>
      </w:pPr>
      <w:r>
        <w:rPr>
          <w:rFonts w:ascii="Times New Roman" w:eastAsia="Times New Roman" w:hAnsi="Times New Roman" w:cs="Arial"/>
          <w:color w:val="auto"/>
          <w:sz w:val="24"/>
          <w:lang w:bidi="ar-SA"/>
        </w:rPr>
        <w:t>L'appaltatore è obbligato:</w:t>
      </w:r>
    </w:p>
    <w:p w14:paraId="356BE31D" w14:textId="77777777" w:rsidR="00DC0D85" w:rsidRDefault="002D3858">
      <w:pPr>
        <w:pStyle w:val="Standard"/>
        <w:spacing w:before="198" w:line="360" w:lineRule="auto"/>
        <w:jc w:val="both"/>
        <w:rPr>
          <w:rFonts w:ascii="Times New Roman" w:eastAsia="Times New Roman" w:hAnsi="Times New Roman" w:cs="Arial"/>
          <w:color w:val="auto"/>
          <w:sz w:val="24"/>
          <w:lang w:bidi="ar-SA"/>
        </w:rPr>
      </w:pPr>
      <w:r>
        <w:rPr>
          <w:rFonts w:ascii="Times New Roman" w:eastAsia="Times New Roman" w:hAnsi="Times New Roman" w:cs="Arial"/>
          <w:color w:val="auto"/>
          <w:sz w:val="24"/>
          <w:lang w:bidi="ar-SA"/>
        </w:rPr>
        <w:t>a) ad intervenire alle misure, le quali possono comunque essere eseguite alla presenza di due testimoni qualora egli, invitato non si presenti;</w:t>
      </w:r>
    </w:p>
    <w:p w14:paraId="06F4A2DC" w14:textId="77777777" w:rsidR="00DC0D85" w:rsidRDefault="002D3858">
      <w:pPr>
        <w:pStyle w:val="Standard"/>
        <w:spacing w:before="198" w:line="360" w:lineRule="auto"/>
        <w:jc w:val="both"/>
        <w:rPr>
          <w:rFonts w:ascii="Times New Roman" w:eastAsia="Times New Roman" w:hAnsi="Times New Roman" w:cs="Arial"/>
          <w:color w:val="auto"/>
          <w:sz w:val="24"/>
          <w:lang w:bidi="ar-SA"/>
        </w:rPr>
      </w:pPr>
      <w:r>
        <w:rPr>
          <w:rFonts w:ascii="Times New Roman" w:eastAsia="Times New Roman" w:hAnsi="Times New Roman" w:cs="Arial"/>
          <w:color w:val="auto"/>
          <w:sz w:val="24"/>
          <w:lang w:bidi="ar-SA"/>
        </w:rPr>
        <w:t>b) a firmare i libretti delle misure, i brogliacci e gli eventuali disegni integrativi, sottopostogli dal direttore dei lavori, subito dopo la firma di questi;</w:t>
      </w:r>
    </w:p>
    <w:p w14:paraId="721884CC" w14:textId="77777777" w:rsidR="00DC0D85" w:rsidRDefault="002D3858">
      <w:pPr>
        <w:pStyle w:val="Standard"/>
        <w:spacing w:before="198" w:line="360" w:lineRule="auto"/>
        <w:jc w:val="both"/>
        <w:rPr>
          <w:rFonts w:ascii="Times New Roman" w:eastAsia="Times New Roman" w:hAnsi="Times New Roman" w:cs="Arial"/>
          <w:color w:val="auto"/>
          <w:sz w:val="24"/>
          <w:lang w:bidi="ar-SA"/>
        </w:rPr>
      </w:pPr>
      <w:r>
        <w:rPr>
          <w:rFonts w:ascii="Times New Roman" w:eastAsia="Times New Roman" w:hAnsi="Times New Roman" w:cs="Arial"/>
          <w:color w:val="auto"/>
          <w:sz w:val="24"/>
          <w:lang w:bidi="ar-SA"/>
        </w:rPr>
        <w:lastRenderedPageBreak/>
        <w:t>c) a consegnare al direttore lavori, con tempestività, le fatture relative alle lavorazioni e somministrazioni previste dal presente capitolato e ordinate dal direttore dei lavori che per la loro natura si giustificano mediante fattura;</w:t>
      </w:r>
    </w:p>
    <w:p w14:paraId="31AB6CC3" w14:textId="77777777" w:rsidR="00DC0D85" w:rsidRDefault="002D3858">
      <w:pPr>
        <w:pStyle w:val="Standard"/>
        <w:spacing w:before="198" w:line="360" w:lineRule="auto"/>
        <w:jc w:val="both"/>
        <w:rPr>
          <w:rFonts w:ascii="Times New Roman" w:eastAsia="Times New Roman" w:hAnsi="Times New Roman" w:cs="Arial"/>
          <w:color w:val="auto"/>
          <w:sz w:val="24"/>
          <w:lang w:bidi="ar-SA"/>
        </w:rPr>
      </w:pPr>
      <w:r>
        <w:rPr>
          <w:rFonts w:ascii="Times New Roman" w:eastAsia="Times New Roman" w:hAnsi="Times New Roman" w:cs="Arial"/>
          <w:color w:val="auto"/>
          <w:sz w:val="24"/>
          <w:lang w:bidi="ar-SA"/>
        </w:rPr>
        <w:t>d) a consegnare al direttore dei lavori le note relative alle giornate di operai, di noli e di mezzi d'opera, nonché le altre provviste somministrate, per gli eventuali lavori previsti e ordinati in economia nonché a firmare le relative liste settimanali sottopostegli dal direttore dei lavori.</w:t>
      </w:r>
    </w:p>
    <w:p w14:paraId="187848FD" w14:textId="77777777" w:rsidR="00DC0D85" w:rsidRPr="007770CF" w:rsidRDefault="002D3858">
      <w:pPr>
        <w:pStyle w:val="Standard"/>
        <w:spacing w:before="198" w:line="360" w:lineRule="auto"/>
        <w:jc w:val="both"/>
        <w:rPr>
          <w:rFonts w:ascii="Times New Roman" w:eastAsia="Times New Roman" w:hAnsi="Times New Roman" w:cs="Arial"/>
          <w:b/>
          <w:i/>
          <w:iCs/>
          <w:color w:val="FF0000"/>
          <w:sz w:val="24"/>
          <w:lang w:bidi="ar-SA"/>
        </w:rPr>
      </w:pPr>
      <w:r w:rsidRPr="007770CF">
        <w:rPr>
          <w:rFonts w:ascii="Times New Roman" w:eastAsia="Times New Roman" w:hAnsi="Times New Roman" w:cs="Arial"/>
          <w:b/>
          <w:i/>
          <w:iCs/>
          <w:color w:val="FF0000"/>
          <w:sz w:val="24"/>
          <w:lang w:bidi="ar-SA"/>
        </w:rPr>
        <w:t>(per lavori che possono modificare i confini di proprietà o comprometterne l’integrità, ad esempio per opere di urbanizzazione, opere stradali e simili, aggiungere il seguente comma):</w:t>
      </w:r>
    </w:p>
    <w:p w14:paraId="5994C4B6" w14:textId="77777777" w:rsidR="00DC0D85" w:rsidRDefault="002D3858" w:rsidP="007770CF">
      <w:pPr>
        <w:pStyle w:val="Standard"/>
        <w:tabs>
          <w:tab w:val="left" w:pos="680"/>
        </w:tabs>
        <w:spacing w:before="198" w:line="360" w:lineRule="auto"/>
        <w:ind w:left="340"/>
        <w:jc w:val="both"/>
        <w:rPr>
          <w:rFonts w:ascii="Times New Roman" w:eastAsia="Times New Roman" w:hAnsi="Times New Roman" w:cs="Arial"/>
          <w:color w:val="auto"/>
          <w:sz w:val="24"/>
          <w:lang w:bidi="ar-SA"/>
        </w:rPr>
      </w:pPr>
      <w:r>
        <w:rPr>
          <w:rFonts w:ascii="Times New Roman" w:eastAsia="Times New Roman" w:hAnsi="Times New Roman" w:cs="Arial"/>
          <w:color w:val="auto"/>
          <w:sz w:val="24"/>
          <w:lang w:bidi="ar-SA"/>
        </w:rPr>
        <w:t xml:space="preserve">L’appaltatore è obbligato ai tracciamenti e ai </w:t>
      </w:r>
      <w:proofErr w:type="spellStart"/>
      <w:r>
        <w:rPr>
          <w:rFonts w:ascii="Times New Roman" w:eastAsia="Times New Roman" w:hAnsi="Times New Roman" w:cs="Arial"/>
          <w:color w:val="auto"/>
          <w:sz w:val="24"/>
          <w:lang w:bidi="ar-SA"/>
        </w:rPr>
        <w:t>riconfinamenti</w:t>
      </w:r>
      <w:proofErr w:type="spellEnd"/>
      <w:r>
        <w:rPr>
          <w:rFonts w:ascii="Times New Roman" w:eastAsia="Times New Roman" w:hAnsi="Times New Roman" w:cs="Arial"/>
          <w:color w:val="auto"/>
          <w:sz w:val="24"/>
          <w:lang w:bidi="ar-SA"/>
        </w:rPr>
        <w:t>, nonché alla conservazione dei termini di confine, così come consegnati dalla direzione lavori su supporto cartografico o magnetico-informatico. L’appaltatore deve rimuovere gli eventuali picchetti e confini esistenti nel minor numero possibile e limitatamente alle necessità di esecuzione dei lavori. Prima dell'ultimazione dei lavori stessi e comunque a semplice richiesta della direzione lavori l’appaltatore deve ripristinare tutti i confini e i picchetti di segnalazione, nelle posizioni inizialmente consegnate dalla stessa direzione lavori.</w:t>
      </w:r>
    </w:p>
    <w:p w14:paraId="3B4B59CD" w14:textId="77777777" w:rsidR="00DC0D85" w:rsidRDefault="002D3858">
      <w:pPr>
        <w:pStyle w:val="Standard"/>
        <w:spacing w:before="198" w:line="360" w:lineRule="auto"/>
        <w:jc w:val="both"/>
        <w:rPr>
          <w:rFonts w:ascii="Times New Roman" w:eastAsia="Times New Roman" w:hAnsi="Times New Roman" w:cs="Arial"/>
          <w:b/>
          <w:i/>
          <w:iCs/>
          <w:color w:val="ED1C24"/>
          <w:sz w:val="24"/>
          <w:lang w:bidi="ar-SA"/>
        </w:rPr>
      </w:pPr>
      <w:r>
        <w:rPr>
          <w:rFonts w:ascii="Times New Roman" w:eastAsia="Times New Roman" w:hAnsi="Times New Roman" w:cs="Arial"/>
          <w:b/>
          <w:i/>
          <w:iCs/>
          <w:color w:val="ED1C24"/>
          <w:sz w:val="24"/>
          <w:lang w:bidi="ar-SA"/>
        </w:rPr>
        <w:t>(per lavori che comportano l’esecuzione di opere da interrare e non più ispezionabili, quali sottomurazioni, palificazioni, fognature ecc., aggiungere il seguente comma):</w:t>
      </w:r>
    </w:p>
    <w:p w14:paraId="54C0E596" w14:textId="77777777" w:rsidR="00DC0D85" w:rsidRDefault="002D3858" w:rsidP="00437561">
      <w:pPr>
        <w:pStyle w:val="Standard"/>
        <w:tabs>
          <w:tab w:val="left" w:pos="854"/>
        </w:tabs>
        <w:spacing w:before="198" w:line="360" w:lineRule="auto"/>
        <w:ind w:left="454"/>
        <w:jc w:val="both"/>
        <w:rPr>
          <w:rFonts w:ascii="Times New Roman" w:eastAsia="Times New Roman" w:hAnsi="Times New Roman" w:cs="Arial"/>
          <w:color w:val="auto"/>
          <w:sz w:val="24"/>
          <w:lang w:bidi="ar-SA"/>
        </w:rPr>
      </w:pPr>
      <w:r>
        <w:rPr>
          <w:rFonts w:ascii="Times New Roman" w:eastAsia="Times New Roman" w:hAnsi="Times New Roman" w:cs="Arial"/>
          <w:color w:val="auto"/>
          <w:sz w:val="24"/>
          <w:lang w:bidi="ar-SA"/>
        </w:rPr>
        <w:t>L’appaltatore deve produrre alla direzione dei lavori un’adeguata documentazione fotografica relativa alle lavorazioni di particolare complessità, o non più ispezionabili o non più verificabili dopo la loro esecuzione oppure a richiesta della direzione dei lavori. La documentazione fotografica, a colori e in formati riproducibili agevolmente, reca in modo automatico e non modificabile la data e l’ora nelle quali sono state fatte le relative riprese.</w:t>
      </w:r>
    </w:p>
    <w:p w14:paraId="07349CB6" w14:textId="76337C56" w:rsidR="00DC0D85" w:rsidRDefault="002D3858" w:rsidP="00437561">
      <w:pPr>
        <w:pStyle w:val="Standard"/>
        <w:tabs>
          <w:tab w:val="left" w:pos="854"/>
        </w:tabs>
        <w:spacing w:before="198" w:line="360" w:lineRule="auto"/>
        <w:ind w:left="454"/>
        <w:jc w:val="both"/>
        <w:rPr>
          <w:rFonts w:ascii="Times New Roman" w:eastAsia="Times New Roman" w:hAnsi="Times New Roman" w:cs="Arial"/>
          <w:color w:val="auto"/>
          <w:sz w:val="24"/>
          <w:lang w:bidi="ar-SA"/>
        </w:rPr>
      </w:pPr>
      <w:r>
        <w:rPr>
          <w:rFonts w:ascii="Times New Roman" w:eastAsia="Times New Roman" w:hAnsi="Times New Roman" w:cs="Arial"/>
          <w:color w:val="auto"/>
          <w:sz w:val="24"/>
          <w:lang w:bidi="ar-SA"/>
        </w:rPr>
        <w:t xml:space="preserve">L'Appaltatore si obbliga al </w:t>
      </w:r>
      <w:proofErr w:type="gramStart"/>
      <w:r>
        <w:rPr>
          <w:rFonts w:ascii="Times New Roman" w:eastAsia="Times New Roman" w:hAnsi="Times New Roman" w:cs="Arial"/>
          <w:color w:val="auto"/>
          <w:sz w:val="24"/>
          <w:lang w:bidi="ar-SA"/>
        </w:rPr>
        <w:t>rispetto  di</w:t>
      </w:r>
      <w:proofErr w:type="gramEnd"/>
      <w:r>
        <w:rPr>
          <w:rFonts w:ascii="Times New Roman" w:eastAsia="Times New Roman" w:hAnsi="Times New Roman" w:cs="Arial"/>
          <w:color w:val="auto"/>
          <w:sz w:val="24"/>
          <w:lang w:bidi="ar-SA"/>
        </w:rPr>
        <w:t xml:space="preserve"> tutte le norme di cui al Regolamento UE 679/2016 (GDPR) riguardante la disciplina sulla riservatezza e sicurezza del trattamento dei dati personali dei quali venga a conoscenza nel corso dell'espletamento dell’appalto. In caso di inadempimento, l’appaltatore sarà considerato responsabile nei confronti della stazione appaltante per le operazioni effettuate senza la dovuta diligenza in esecuzione della sopra citata legislazione. Restano ferme, in ogni caso, le responsabilità civili e penali dell’appaltatore in caso di utilizzo non conforme dei dati personali dagli stessi conosciuti e/o trattati nel corso dell'espletamento dell’appalto, nonché in caso di mancato rispetto degli altri obblighi </w:t>
      </w:r>
      <w:proofErr w:type="gramStart"/>
      <w:r>
        <w:rPr>
          <w:rFonts w:ascii="Times New Roman" w:eastAsia="Times New Roman" w:hAnsi="Times New Roman" w:cs="Arial"/>
          <w:color w:val="auto"/>
          <w:sz w:val="24"/>
          <w:lang w:bidi="ar-SA"/>
        </w:rPr>
        <w:t>ed</w:t>
      </w:r>
      <w:proofErr w:type="gramEnd"/>
      <w:r>
        <w:rPr>
          <w:rFonts w:ascii="Times New Roman" w:eastAsia="Times New Roman" w:hAnsi="Times New Roman" w:cs="Arial"/>
          <w:color w:val="auto"/>
          <w:sz w:val="24"/>
          <w:lang w:bidi="ar-SA"/>
        </w:rPr>
        <w:t xml:space="preserve"> adempimenti formali previsti dal Regolamento UE 679/2016 (GDPR).</w:t>
      </w:r>
    </w:p>
    <w:p w14:paraId="60CB46F6" w14:textId="77777777" w:rsidR="005B51D3" w:rsidRDefault="005B51D3" w:rsidP="005B51D3">
      <w:pPr>
        <w:pStyle w:val="Standard"/>
        <w:tabs>
          <w:tab w:val="left" w:pos="854"/>
        </w:tabs>
        <w:spacing w:before="198" w:line="360" w:lineRule="auto"/>
        <w:jc w:val="both"/>
        <w:rPr>
          <w:rFonts w:ascii="Times New Roman" w:eastAsia="Times New Roman" w:hAnsi="Times New Roman" w:cs="Arial"/>
          <w:b/>
          <w:bCs/>
          <w:color w:val="auto"/>
          <w:sz w:val="24"/>
          <w:lang w:bidi="ar-SA"/>
        </w:rPr>
      </w:pPr>
    </w:p>
    <w:p w14:paraId="2F47BAB2" w14:textId="3CC15AF5" w:rsidR="005B51D3" w:rsidRDefault="005B51D3" w:rsidP="005B51D3">
      <w:pPr>
        <w:pStyle w:val="Standard"/>
        <w:tabs>
          <w:tab w:val="left" w:pos="854"/>
        </w:tabs>
        <w:spacing w:before="198" w:line="360" w:lineRule="auto"/>
        <w:jc w:val="both"/>
        <w:rPr>
          <w:rFonts w:ascii="Times New Roman" w:eastAsia="Times New Roman" w:hAnsi="Times New Roman" w:cs="Arial"/>
          <w:b/>
          <w:bCs/>
          <w:color w:val="auto"/>
          <w:sz w:val="24"/>
          <w:lang w:bidi="ar-SA"/>
        </w:rPr>
      </w:pPr>
      <w:r w:rsidRPr="005B51D3">
        <w:rPr>
          <w:rFonts w:ascii="Times New Roman" w:eastAsia="Times New Roman" w:hAnsi="Times New Roman" w:cs="Arial"/>
          <w:b/>
          <w:bCs/>
          <w:color w:val="auto"/>
          <w:sz w:val="24"/>
          <w:highlight w:val="yellow"/>
          <w:lang w:bidi="ar-SA"/>
        </w:rPr>
        <w:t>ART. 32-BIS – RISPETTO DEI CAM</w:t>
      </w:r>
    </w:p>
    <w:p w14:paraId="2E0E4075" w14:textId="582AE5FA" w:rsidR="005B51D3" w:rsidRDefault="005B51D3" w:rsidP="005B51D3">
      <w:pPr>
        <w:pStyle w:val="Standard"/>
        <w:tabs>
          <w:tab w:val="left" w:pos="854"/>
        </w:tabs>
        <w:spacing w:before="198" w:line="360" w:lineRule="auto"/>
        <w:jc w:val="both"/>
        <w:rPr>
          <w:rFonts w:ascii="Times New Roman" w:eastAsia="Times New Roman" w:hAnsi="Times New Roman" w:cs="Arial"/>
          <w:b/>
          <w:bCs/>
          <w:color w:val="auto"/>
          <w:sz w:val="24"/>
          <w:lang w:bidi="ar-SA"/>
        </w:rPr>
      </w:pPr>
      <w:r w:rsidRPr="005B51D3">
        <w:rPr>
          <w:rFonts w:ascii="Times New Roman" w:eastAsia="Times New Roman" w:hAnsi="Times New Roman" w:cs="Arial"/>
          <w:b/>
          <w:bCs/>
          <w:color w:val="auto"/>
          <w:sz w:val="24"/>
          <w:highlight w:val="yellow"/>
          <w:lang w:bidi="ar-SA"/>
        </w:rPr>
        <w:lastRenderedPageBreak/>
        <w:t>L’appaltatore è tenuto al rispetto dei criteri ambientali minimi previsti dal Decreto …………………………. e delle proposte migliorative dei CAM presentate in sede di gara.</w:t>
      </w:r>
    </w:p>
    <w:p w14:paraId="381113C5" w14:textId="22D0D5A9" w:rsidR="005B51D3" w:rsidRPr="005B51D3" w:rsidRDefault="005B51D3" w:rsidP="005B51D3">
      <w:pPr>
        <w:pStyle w:val="Standard"/>
        <w:tabs>
          <w:tab w:val="left" w:pos="854"/>
        </w:tabs>
        <w:spacing w:before="198" w:line="360" w:lineRule="auto"/>
        <w:jc w:val="both"/>
        <w:rPr>
          <w:rFonts w:ascii="Times New Roman" w:eastAsia="Times New Roman" w:hAnsi="Times New Roman" w:cs="Arial"/>
          <w:b/>
          <w:bCs/>
          <w:color w:val="auto"/>
          <w:sz w:val="24"/>
          <w:lang w:bidi="ar-SA"/>
        </w:rPr>
      </w:pPr>
      <w:r w:rsidRPr="005B51D3">
        <w:rPr>
          <w:rFonts w:ascii="Times New Roman" w:eastAsia="Times New Roman" w:hAnsi="Times New Roman" w:cs="Arial"/>
          <w:b/>
          <w:bCs/>
          <w:color w:val="auto"/>
          <w:sz w:val="24"/>
          <w:highlight w:val="yellow"/>
          <w:lang w:bidi="ar-SA"/>
        </w:rPr>
        <w:t xml:space="preserve">Nella tabella allegata al presente CSA sono riepilogati i CAM inderogabili fatto comunque salvo quanto previsto dal D.M. </w:t>
      </w:r>
      <w:r w:rsidR="00082997" w:rsidRPr="005B51D3">
        <w:rPr>
          <w:rFonts w:ascii="Times New Roman" w:eastAsia="Times New Roman" w:hAnsi="Times New Roman" w:cs="Arial"/>
          <w:b/>
          <w:bCs/>
          <w:color w:val="auto"/>
          <w:sz w:val="24"/>
          <w:highlight w:val="yellow"/>
          <w:lang w:bidi="ar-SA"/>
        </w:rPr>
        <w:t>prima</w:t>
      </w:r>
      <w:r w:rsidRPr="005B51D3">
        <w:rPr>
          <w:rFonts w:ascii="Times New Roman" w:eastAsia="Times New Roman" w:hAnsi="Times New Roman" w:cs="Arial"/>
          <w:b/>
          <w:bCs/>
          <w:color w:val="auto"/>
          <w:sz w:val="24"/>
          <w:highlight w:val="yellow"/>
          <w:lang w:bidi="ar-SA"/>
        </w:rPr>
        <w:t xml:space="preserve"> richiamato.</w:t>
      </w:r>
    </w:p>
    <w:p w14:paraId="086CB734" w14:textId="77777777" w:rsidR="00DC0D85" w:rsidRDefault="00DC0D85">
      <w:pPr>
        <w:pStyle w:val="Standard"/>
        <w:tabs>
          <w:tab w:val="left" w:pos="680"/>
        </w:tabs>
        <w:autoSpaceDE w:val="0"/>
        <w:spacing w:before="198" w:line="360" w:lineRule="auto"/>
        <w:jc w:val="both"/>
        <w:rPr>
          <w:rFonts w:ascii="Times New Roman" w:eastAsia="Times New Roman" w:hAnsi="Times New Roman" w:cs="Arial"/>
          <w:b/>
          <w:sz w:val="24"/>
        </w:rPr>
      </w:pPr>
    </w:p>
    <w:p w14:paraId="4DBD0B80" w14:textId="77777777" w:rsidR="00DC0D85" w:rsidRDefault="002D3858">
      <w:pPr>
        <w:pStyle w:val="testoCarattereCarattereCarattereCarattere"/>
        <w:spacing w:before="198"/>
        <w:ind w:left="0"/>
        <w:outlineLvl w:val="0"/>
        <w:rPr>
          <w:b/>
          <w:bCs/>
          <w:szCs w:val="24"/>
        </w:rPr>
      </w:pPr>
      <w:bookmarkStart w:id="110" w:name="_Toc144906884"/>
      <w:bookmarkStart w:id="111" w:name="_Toc144988645"/>
      <w:bookmarkStart w:id="112" w:name="_Toc146547133"/>
      <w:r>
        <w:rPr>
          <w:b/>
          <w:bCs/>
          <w:szCs w:val="24"/>
        </w:rPr>
        <w:t>ART. 33 - CARTELLI ALL'ESTERNO DEL CANTIERE</w:t>
      </w:r>
      <w:bookmarkEnd w:id="110"/>
      <w:bookmarkEnd w:id="111"/>
      <w:bookmarkEnd w:id="112"/>
    </w:p>
    <w:p w14:paraId="686EFD85" w14:textId="5E760956" w:rsidR="00DC0D85" w:rsidRDefault="002D3858" w:rsidP="00437561">
      <w:pPr>
        <w:pStyle w:val="Standard"/>
        <w:tabs>
          <w:tab w:val="left" w:pos="870"/>
        </w:tabs>
        <w:autoSpaceDE w:val="0"/>
        <w:spacing w:before="198" w:line="360" w:lineRule="auto"/>
        <w:jc w:val="both"/>
        <w:rPr>
          <w:rFonts w:ascii="Times New Roman" w:eastAsia="Times New Roman" w:hAnsi="Times New Roman" w:cs="Arial"/>
          <w:sz w:val="24"/>
        </w:rPr>
      </w:pPr>
      <w:r>
        <w:rPr>
          <w:rFonts w:ascii="Times New Roman" w:eastAsia="Times New Roman" w:hAnsi="Times New Roman" w:cs="Arial"/>
          <w:sz w:val="24"/>
        </w:rPr>
        <w:t xml:space="preserve">L'Appaltatore ha l'obbligo di fornire in opera a sua cura e spese e di esporre all'esterno del cantiere, come dispone la Circolare Min. LL.PP. </w:t>
      </w:r>
      <w:r w:rsidR="00437561">
        <w:rPr>
          <w:rFonts w:ascii="Times New Roman" w:eastAsia="Times New Roman" w:hAnsi="Times New Roman" w:cs="Arial"/>
          <w:sz w:val="24"/>
        </w:rPr>
        <w:t>1° giugno</w:t>
      </w:r>
      <w:r>
        <w:rPr>
          <w:rFonts w:ascii="Times New Roman" w:eastAsia="Times New Roman" w:hAnsi="Times New Roman" w:cs="Arial"/>
          <w:sz w:val="24"/>
        </w:rPr>
        <w:t xml:space="preserve"> 1990, n. 1729/UL, due cartelli di dimensioni non inferiori a m. 1,00 (larghezza) per m. 2,00 (altezza) in cui devono essere indicati la Stazione Appaltante, l'oggetto dei lavori, i nominativi dell'Impresa, del Progettista, della Direzione dei Lavori e dell'Assistente ai lavori; in detti cartelli, ai sensi dall'art. 119 comma 13 del D.Lgs. 36/2023 e </w:t>
      </w:r>
      <w:proofErr w:type="spellStart"/>
      <w:r>
        <w:rPr>
          <w:rFonts w:ascii="Times New Roman" w:eastAsia="Times New Roman" w:hAnsi="Times New Roman" w:cs="Arial"/>
          <w:sz w:val="24"/>
        </w:rPr>
        <w:t>s.m.i.</w:t>
      </w:r>
      <w:proofErr w:type="spellEnd"/>
      <w:r>
        <w:rPr>
          <w:rFonts w:ascii="Times New Roman" w:eastAsia="Times New Roman" w:hAnsi="Times New Roman" w:cs="Arial"/>
          <w:sz w:val="24"/>
        </w:rPr>
        <w:t>, devono essere indicati, altresì, i nominativi di tutte le imprese subappaltatrici e dei cottimisti nonché tutti i dati richiesti dalle vigenti normative nazionali e locali.</w:t>
      </w:r>
    </w:p>
    <w:p w14:paraId="0500D739" w14:textId="77777777" w:rsidR="00DC0D85" w:rsidRDefault="00DC0D85">
      <w:pPr>
        <w:pStyle w:val="Standard"/>
        <w:autoSpaceDE w:val="0"/>
        <w:spacing w:before="198" w:line="360" w:lineRule="auto"/>
        <w:ind w:firstLine="284"/>
        <w:jc w:val="both"/>
        <w:rPr>
          <w:rFonts w:ascii="Times New Roman" w:eastAsia="Times New Roman" w:hAnsi="Times New Roman" w:cs="Arial"/>
          <w:b/>
          <w:sz w:val="24"/>
        </w:rPr>
      </w:pPr>
    </w:p>
    <w:p w14:paraId="0C4D5B82" w14:textId="77777777" w:rsidR="00DC0D85" w:rsidRDefault="002D3858">
      <w:pPr>
        <w:pStyle w:val="testoCarattereCarattereCarattereCarattere"/>
        <w:spacing w:before="198"/>
        <w:ind w:left="0"/>
        <w:outlineLvl w:val="0"/>
        <w:rPr>
          <w:b/>
          <w:bCs/>
          <w:szCs w:val="24"/>
        </w:rPr>
      </w:pPr>
      <w:bookmarkStart w:id="113" w:name="_Toc144906885"/>
      <w:bookmarkStart w:id="114" w:name="_Toc144988646"/>
      <w:bookmarkStart w:id="115" w:name="_Toc146547134"/>
      <w:r>
        <w:rPr>
          <w:b/>
          <w:bCs/>
          <w:szCs w:val="24"/>
        </w:rPr>
        <w:t>ART. 34 – PROPRIETÀ DEI MATERIALI DI SCAVO E DI DEMOLIZIONE E RINVENIMENTI</w:t>
      </w:r>
      <w:bookmarkEnd w:id="113"/>
      <w:bookmarkEnd w:id="114"/>
      <w:bookmarkEnd w:id="115"/>
    </w:p>
    <w:p w14:paraId="0EBC4DBE" w14:textId="69223FAE" w:rsidR="00DC0D85" w:rsidRDefault="002D3858" w:rsidP="00437561">
      <w:pPr>
        <w:pStyle w:val="Standard"/>
        <w:tabs>
          <w:tab w:val="left" w:pos="847"/>
        </w:tabs>
        <w:autoSpaceDE w:val="0"/>
        <w:spacing w:before="198" w:line="360" w:lineRule="auto"/>
        <w:jc w:val="both"/>
      </w:pPr>
      <w:r>
        <w:rPr>
          <w:rFonts w:ascii="Times New Roman" w:eastAsia="Times New Roman" w:hAnsi="Times New Roman" w:cs="Arial"/>
          <w:color w:val="auto"/>
          <w:sz w:val="24"/>
          <w:lang w:bidi="ar-SA"/>
        </w:rPr>
        <w:t xml:space="preserve">I materiali provenienti dalle escavazioni e dalle demolizioni sono di proprietà della Stazione appaltante. In attuazione dell’articolo 36 del capitolato generale d’appalto i materiali provenienti dalle escavazioni devono essere trasportati e regolarmente accatastati in un luogo indicato dalla stazione </w:t>
      </w:r>
      <w:r w:rsidR="00437561">
        <w:rPr>
          <w:rFonts w:ascii="Times New Roman" w:eastAsia="Times New Roman" w:hAnsi="Times New Roman" w:cs="Arial"/>
          <w:color w:val="auto"/>
          <w:sz w:val="24"/>
          <w:lang w:bidi="ar-SA"/>
        </w:rPr>
        <w:t>appaltante all’interno</w:t>
      </w:r>
      <w:r>
        <w:rPr>
          <w:rFonts w:ascii="Times New Roman" w:eastAsia="Times New Roman" w:hAnsi="Times New Roman" w:cs="Arial"/>
          <w:color w:val="auto"/>
          <w:sz w:val="24"/>
          <w:lang w:bidi="ar-SA"/>
        </w:rPr>
        <w:t xml:space="preserve"> del territorio </w:t>
      </w:r>
      <w:r w:rsidR="00437561">
        <w:rPr>
          <w:rFonts w:ascii="Times New Roman" w:eastAsia="Times New Roman" w:hAnsi="Times New Roman" w:cs="Arial"/>
          <w:color w:val="auto"/>
          <w:sz w:val="24"/>
          <w:lang w:bidi="ar-SA"/>
        </w:rPr>
        <w:t>comunale,</w:t>
      </w:r>
      <w:r>
        <w:rPr>
          <w:rFonts w:ascii="Times New Roman" w:eastAsia="Times New Roman" w:hAnsi="Times New Roman" w:cs="Arial"/>
          <w:color w:val="auto"/>
          <w:sz w:val="24"/>
          <w:lang w:bidi="ar-SA"/>
        </w:rPr>
        <w:t xml:space="preserve"> a cura e spese dell’appaltatore, intendendosi quest’ultimo compensato degli oneri di trasporto e di accatastamento con i corrispettivi contrattuali previsti per gli scavi.</w:t>
      </w:r>
    </w:p>
    <w:p w14:paraId="68FF1862" w14:textId="0D50110F" w:rsidR="00DC0D85" w:rsidRDefault="002D3858">
      <w:pPr>
        <w:pStyle w:val="Standard"/>
        <w:tabs>
          <w:tab w:val="left" w:pos="847"/>
        </w:tabs>
        <w:autoSpaceDE w:val="0"/>
        <w:spacing w:before="198" w:line="360" w:lineRule="auto"/>
        <w:ind w:left="397" w:hanging="283"/>
        <w:jc w:val="both"/>
      </w:pPr>
      <w:r>
        <w:rPr>
          <w:rFonts w:ascii="Times New Roman" w:eastAsia="Times New Roman" w:hAnsi="Times New Roman" w:cs="Arial"/>
          <w:b/>
          <w:i/>
          <w:iCs/>
          <w:color w:val="ED1C24"/>
          <w:sz w:val="24"/>
          <w:lang w:bidi="ar-SA"/>
        </w:rPr>
        <w:t>(in alternativa)</w:t>
      </w:r>
      <w:r>
        <w:rPr>
          <w:rFonts w:ascii="Times New Roman" w:eastAsia="Times New Roman" w:hAnsi="Times New Roman" w:cs="Arial"/>
          <w:b/>
          <w:color w:val="auto"/>
          <w:sz w:val="24"/>
          <w:lang w:bidi="ar-SA"/>
        </w:rPr>
        <w:t xml:space="preserve"> </w:t>
      </w:r>
      <w:r>
        <w:rPr>
          <w:rFonts w:ascii="Times New Roman" w:eastAsia="Times New Roman" w:hAnsi="Times New Roman" w:cs="Arial"/>
          <w:color w:val="auto"/>
          <w:sz w:val="24"/>
          <w:lang w:bidi="ar-SA"/>
        </w:rPr>
        <w:t xml:space="preserve">In attuazione dell’articolo 36 del capitolato generale d’appalto i materiali provenienti dalle escavazioni sono ceduti </w:t>
      </w:r>
      <w:r w:rsidR="00437561">
        <w:rPr>
          <w:rFonts w:ascii="Times New Roman" w:eastAsia="Times New Roman" w:hAnsi="Times New Roman" w:cs="Arial"/>
          <w:color w:val="auto"/>
          <w:sz w:val="24"/>
          <w:lang w:bidi="ar-SA"/>
        </w:rPr>
        <w:t>all’appaltatore al</w:t>
      </w:r>
      <w:r>
        <w:rPr>
          <w:rFonts w:ascii="Times New Roman" w:eastAsia="Times New Roman" w:hAnsi="Times New Roman" w:cs="Arial"/>
          <w:color w:val="auto"/>
          <w:sz w:val="24"/>
          <w:lang w:bidi="ar-SA"/>
        </w:rPr>
        <w:t xml:space="preserve"> prezzo convenzionalmente stabilito in </w:t>
      </w:r>
      <w:r>
        <w:rPr>
          <w:rFonts w:ascii="Times New Roman" w:eastAsia="Times New Roman" w:hAnsi="Times New Roman" w:cs="Arial"/>
          <w:color w:val="auto"/>
          <w:sz w:val="24"/>
          <w:shd w:val="clear" w:color="auto" w:fill="FFF200"/>
          <w:lang w:bidi="ar-SA"/>
        </w:rPr>
        <w:t>________</w:t>
      </w:r>
      <w:proofErr w:type="gramStart"/>
      <w:r>
        <w:rPr>
          <w:rFonts w:ascii="Times New Roman" w:eastAsia="Times New Roman" w:hAnsi="Times New Roman" w:cs="Arial"/>
          <w:color w:val="auto"/>
          <w:sz w:val="24"/>
          <w:shd w:val="clear" w:color="auto" w:fill="FFF200"/>
          <w:lang w:bidi="ar-SA"/>
        </w:rPr>
        <w:t>_</w:t>
      </w:r>
      <w:r>
        <w:rPr>
          <w:rFonts w:ascii="Times New Roman" w:eastAsia="Times New Roman" w:hAnsi="Times New Roman" w:cs="Arial"/>
          <w:color w:val="auto"/>
          <w:sz w:val="24"/>
          <w:lang w:bidi="ar-SA"/>
        </w:rPr>
        <w:t xml:space="preserve"> ;</w:t>
      </w:r>
      <w:proofErr w:type="gramEnd"/>
      <w:r>
        <w:rPr>
          <w:rFonts w:ascii="Times New Roman" w:eastAsia="Times New Roman" w:hAnsi="Times New Roman" w:cs="Arial"/>
          <w:color w:val="auto"/>
          <w:sz w:val="24"/>
          <w:lang w:bidi="ar-SA"/>
        </w:rPr>
        <w:t xml:space="preserve"> tale prezzo sarà dedotto dall’importo netto dei lavori in sede di contabilità.</w:t>
      </w:r>
    </w:p>
    <w:p w14:paraId="1D5767CE" w14:textId="77777777" w:rsidR="00DC0D85" w:rsidRDefault="002D3858">
      <w:pPr>
        <w:pStyle w:val="Standard"/>
        <w:tabs>
          <w:tab w:val="left" w:pos="847"/>
        </w:tabs>
        <w:autoSpaceDE w:val="0"/>
        <w:spacing w:before="198" w:line="360" w:lineRule="auto"/>
        <w:ind w:left="397" w:hanging="283"/>
        <w:jc w:val="both"/>
      </w:pPr>
      <w:r>
        <w:rPr>
          <w:rFonts w:ascii="Times New Roman" w:eastAsia="Times New Roman" w:hAnsi="Times New Roman" w:cs="Arial"/>
          <w:b/>
          <w:i/>
          <w:iCs/>
          <w:color w:val="ED1C24"/>
          <w:sz w:val="24"/>
          <w:lang w:bidi="ar-SA"/>
        </w:rPr>
        <w:t>(in sub-alternativa)</w:t>
      </w:r>
      <w:r>
        <w:rPr>
          <w:rFonts w:ascii="Times New Roman" w:eastAsia="Times New Roman" w:hAnsi="Times New Roman" w:cs="Arial"/>
          <w:b/>
          <w:color w:val="auto"/>
          <w:sz w:val="24"/>
          <w:lang w:bidi="ar-SA"/>
        </w:rPr>
        <w:t xml:space="preserve"> </w:t>
      </w:r>
      <w:r>
        <w:rPr>
          <w:rFonts w:ascii="Times New Roman" w:eastAsia="Times New Roman" w:hAnsi="Times New Roman" w:cs="Arial"/>
          <w:color w:val="auto"/>
          <w:sz w:val="24"/>
          <w:lang w:bidi="ar-SA"/>
        </w:rPr>
        <w:t>In attuazione dell’articolo 36 del capitolato generale d’appalto i materiali provenienti dalle escavazioni sono ceduti all’appaltatore</w:t>
      </w:r>
      <w:r>
        <w:rPr>
          <w:rFonts w:ascii="Times New Roman" w:eastAsia="Times New Roman" w:hAnsi="Times New Roman" w:cs="Arial"/>
          <w:b/>
          <w:color w:val="auto"/>
          <w:sz w:val="24"/>
          <w:lang w:bidi="ar-SA"/>
        </w:rPr>
        <w:t xml:space="preserve"> </w:t>
      </w:r>
      <w:r>
        <w:rPr>
          <w:rFonts w:ascii="Times New Roman" w:eastAsia="Times New Roman" w:hAnsi="Times New Roman" w:cs="Arial"/>
          <w:color w:val="auto"/>
          <w:sz w:val="24"/>
          <w:lang w:bidi="ar-SA"/>
        </w:rPr>
        <w:t xml:space="preserve">che per tale cessione non dovrà corrispondere alcunché in quanto il prezzo convenzionale dei </w:t>
      </w:r>
      <w:proofErr w:type="gramStart"/>
      <w:r>
        <w:rPr>
          <w:rFonts w:ascii="Times New Roman" w:eastAsia="Times New Roman" w:hAnsi="Times New Roman" w:cs="Arial"/>
          <w:color w:val="auto"/>
          <w:sz w:val="24"/>
          <w:lang w:bidi="ar-SA"/>
        </w:rPr>
        <w:t>predetti</w:t>
      </w:r>
      <w:proofErr w:type="gramEnd"/>
      <w:r>
        <w:rPr>
          <w:rFonts w:ascii="Times New Roman" w:eastAsia="Times New Roman" w:hAnsi="Times New Roman" w:cs="Arial"/>
          <w:color w:val="auto"/>
          <w:sz w:val="24"/>
          <w:lang w:bidi="ar-SA"/>
        </w:rPr>
        <w:t xml:space="preserve"> materiali è già stato dedotto in sede di determinazione dei prezzi contrattuali.</w:t>
      </w:r>
    </w:p>
    <w:p w14:paraId="3D361B82" w14:textId="77777777" w:rsidR="00DC0D85" w:rsidRDefault="002D3858" w:rsidP="00437561">
      <w:pPr>
        <w:pStyle w:val="Standard"/>
        <w:tabs>
          <w:tab w:val="left" w:pos="854"/>
          <w:tab w:val="left" w:pos="904"/>
        </w:tabs>
        <w:autoSpaceDE w:val="0"/>
        <w:spacing w:before="198" w:line="360" w:lineRule="auto"/>
        <w:jc w:val="both"/>
        <w:rPr>
          <w:rFonts w:ascii="Times New Roman" w:eastAsia="Times New Roman" w:hAnsi="Times New Roman" w:cs="Arial"/>
          <w:color w:val="auto"/>
          <w:sz w:val="24"/>
          <w:shd w:val="clear" w:color="auto" w:fill="FFFFFF"/>
          <w:lang w:bidi="ar-SA"/>
        </w:rPr>
      </w:pPr>
      <w:r>
        <w:rPr>
          <w:rFonts w:ascii="Times New Roman" w:eastAsia="Times New Roman" w:hAnsi="Times New Roman" w:cs="Arial"/>
          <w:color w:val="auto"/>
          <w:sz w:val="24"/>
          <w:shd w:val="clear" w:color="auto" w:fill="FFFFFF"/>
          <w:lang w:bidi="ar-SA"/>
        </w:rPr>
        <w:t>I materiali provenienti dalle demolizioni e non suscettibili di recupero devono essere trasportati in discariche autorizzate a cura e spese dell'appaltatore, intendendosi quest'ultimo compensato degli oneri di trasporto e di conferimento al recapito finale con i corrispettivi contrattuali previsti.</w:t>
      </w:r>
    </w:p>
    <w:p w14:paraId="5FCA239D" w14:textId="4844680D" w:rsidR="00DC0D85" w:rsidRDefault="002D3858" w:rsidP="00437561">
      <w:pPr>
        <w:pStyle w:val="Standard"/>
        <w:tabs>
          <w:tab w:val="left" w:pos="847"/>
        </w:tabs>
        <w:autoSpaceDE w:val="0"/>
        <w:spacing w:before="198" w:line="360" w:lineRule="auto"/>
        <w:jc w:val="both"/>
        <w:rPr>
          <w:rFonts w:ascii="Times New Roman" w:hAnsi="Times New Roman" w:cs="Arial"/>
          <w:sz w:val="24"/>
        </w:rPr>
      </w:pPr>
      <w:r>
        <w:rPr>
          <w:rFonts w:ascii="Times New Roman" w:hAnsi="Times New Roman" w:cs="Arial"/>
          <w:sz w:val="24"/>
        </w:rPr>
        <w:lastRenderedPageBreak/>
        <w:t>In caso di rinvenimento di oggetti di pregio intrinseco ed archeologico durante le operazioni di demolizione, di scavo e comunque nella zona dei lavori, si applica l'art. 35 del Capitolato generale d'appalto D.M. n. 145/2000; essi spettano di pieno diritto alla Stazione Appaltante, salvo quanto su di essi possa competere allo Stato. L'Appaltatore dovrà dare immediato avviso de</w:t>
      </w:r>
      <w:r w:rsidR="00437561">
        <w:rPr>
          <w:rFonts w:ascii="Times New Roman" w:hAnsi="Times New Roman" w:cs="Arial"/>
          <w:sz w:val="24"/>
        </w:rPr>
        <w:t>l</w:t>
      </w:r>
      <w:r>
        <w:rPr>
          <w:rFonts w:ascii="Times New Roman" w:hAnsi="Times New Roman" w:cs="Arial"/>
          <w:sz w:val="24"/>
        </w:rPr>
        <w:t xml:space="preserve"> loro rinvenimento, quindi depositarli negli uffici della Direzione dei Lavori che redigerà regolare verbale in proposito, da trasmettere alle competenti autorità.</w:t>
      </w:r>
    </w:p>
    <w:p w14:paraId="68C5329F" w14:textId="77777777" w:rsidR="00DC0D85" w:rsidRDefault="002D3858" w:rsidP="00437561">
      <w:pPr>
        <w:pStyle w:val="Standard"/>
        <w:tabs>
          <w:tab w:val="left" w:pos="847"/>
        </w:tabs>
        <w:autoSpaceDE w:val="0"/>
        <w:spacing w:before="198" w:line="360" w:lineRule="auto"/>
        <w:jc w:val="both"/>
        <w:rPr>
          <w:rFonts w:ascii="Times New Roman" w:hAnsi="Times New Roman" w:cs="Arial"/>
          <w:sz w:val="24"/>
        </w:rPr>
      </w:pPr>
      <w:r>
        <w:rPr>
          <w:rFonts w:ascii="Times New Roman" w:hAnsi="Times New Roman" w:cs="Arial"/>
          <w:sz w:val="24"/>
        </w:rPr>
        <w:t>L'appaltatore avrà diritto al rimborso delle spese sostenute per la loro conservazione e per le speciali operazioni che fossero state espressamente ordinate al fine di assicurarne l'integrità ed il diligente recupero.</w:t>
      </w:r>
    </w:p>
    <w:p w14:paraId="7033EFE0" w14:textId="77777777" w:rsidR="00DC0D85" w:rsidRDefault="002D3858" w:rsidP="00437561">
      <w:pPr>
        <w:pStyle w:val="Standard"/>
        <w:tabs>
          <w:tab w:val="left" w:pos="847"/>
        </w:tabs>
        <w:autoSpaceDE w:val="0"/>
        <w:spacing w:before="198" w:line="360" w:lineRule="auto"/>
        <w:jc w:val="both"/>
        <w:rPr>
          <w:rFonts w:ascii="Times New Roman" w:hAnsi="Times New Roman" w:cs="Arial"/>
          <w:sz w:val="24"/>
        </w:rPr>
      </w:pPr>
      <w:r>
        <w:rPr>
          <w:rFonts w:ascii="Times New Roman" w:hAnsi="Times New Roman" w:cs="Arial"/>
          <w:sz w:val="24"/>
        </w:rPr>
        <w:t>L'appaltatore non può demolire o comunque alterare i reperti, né può rimuoverli senza autorizzazione della stazione appaltante.</w:t>
      </w:r>
    </w:p>
    <w:p w14:paraId="138656B8" w14:textId="77777777" w:rsidR="00DC0D85" w:rsidRDefault="002D3858" w:rsidP="00437561">
      <w:pPr>
        <w:pStyle w:val="Standard"/>
        <w:tabs>
          <w:tab w:val="left" w:pos="847"/>
        </w:tabs>
        <w:autoSpaceDE w:val="0"/>
        <w:spacing w:before="198" w:line="360" w:lineRule="auto"/>
        <w:jc w:val="both"/>
        <w:rPr>
          <w:rFonts w:ascii="Times New Roman" w:hAnsi="Times New Roman" w:cs="Arial"/>
          <w:sz w:val="24"/>
        </w:rPr>
      </w:pPr>
      <w:r>
        <w:rPr>
          <w:rFonts w:ascii="Times New Roman" w:hAnsi="Times New Roman" w:cs="Arial"/>
          <w:sz w:val="24"/>
        </w:rPr>
        <w:t>Per quanto detto, però, non saranno pregiudicati i diritti spettanti per legge agli autori della scoperta.</w:t>
      </w:r>
    </w:p>
    <w:p w14:paraId="23B98B84" w14:textId="77777777" w:rsidR="00DC0D85" w:rsidRDefault="00DC0D85">
      <w:pPr>
        <w:pStyle w:val="Standard"/>
        <w:spacing w:before="198" w:line="360" w:lineRule="auto"/>
        <w:rPr>
          <w:rFonts w:ascii="Times New Roman" w:hAnsi="Times New Roman"/>
          <w:b/>
          <w:sz w:val="24"/>
        </w:rPr>
      </w:pPr>
    </w:p>
    <w:p w14:paraId="202A030C" w14:textId="77777777" w:rsidR="00DC0D85" w:rsidRDefault="002D3858">
      <w:pPr>
        <w:pStyle w:val="testoCarattereCarattereCarattereCarattere"/>
        <w:spacing w:before="198"/>
        <w:ind w:left="0"/>
        <w:outlineLvl w:val="0"/>
        <w:rPr>
          <w:b/>
          <w:bCs/>
          <w:szCs w:val="24"/>
        </w:rPr>
      </w:pPr>
      <w:bookmarkStart w:id="116" w:name="_Toc144906886"/>
      <w:bookmarkStart w:id="117" w:name="_Toc144988647"/>
      <w:bookmarkStart w:id="118" w:name="_Toc146547135"/>
      <w:r>
        <w:rPr>
          <w:b/>
          <w:bCs/>
          <w:szCs w:val="24"/>
        </w:rPr>
        <w:t>ART. 35 – DANNI CAUSATI DA FORZA MAGGIORE</w:t>
      </w:r>
      <w:bookmarkEnd w:id="116"/>
      <w:bookmarkEnd w:id="117"/>
      <w:bookmarkEnd w:id="118"/>
    </w:p>
    <w:p w14:paraId="06C3B0C4" w14:textId="52526D87" w:rsidR="00DC0D85" w:rsidRDefault="002D3858" w:rsidP="00E069EA">
      <w:pPr>
        <w:pStyle w:val="Standard"/>
        <w:widowControl w:val="0"/>
        <w:tabs>
          <w:tab w:val="left" w:pos="840"/>
        </w:tabs>
        <w:spacing w:before="198" w:line="360" w:lineRule="auto"/>
        <w:jc w:val="both"/>
        <w:rPr>
          <w:rFonts w:ascii="Times New Roman" w:hAnsi="Times New Roman"/>
          <w:sz w:val="24"/>
        </w:rPr>
      </w:pPr>
      <w:r>
        <w:rPr>
          <w:rFonts w:ascii="Times New Roman" w:hAnsi="Times New Roman"/>
          <w:sz w:val="24"/>
        </w:rPr>
        <w:t xml:space="preserve">I danni cagionati da forza maggiore sono regolati dalla vigente normativa in materia. Si intendono per danni di forza maggiore tutti quegli eventi che, in riferimento al caso specifico, siano riconosciuti come cagionati da forza maggiore da sicuro orientamento giurisprudenziale prevalente e che, comunque, non siano dipendenti in alcun modo dall’appaltatore, </w:t>
      </w:r>
      <w:r w:rsidR="00E069EA">
        <w:rPr>
          <w:rFonts w:ascii="Times New Roman" w:hAnsi="Times New Roman"/>
          <w:sz w:val="24"/>
        </w:rPr>
        <w:t>né</w:t>
      </w:r>
      <w:r>
        <w:rPr>
          <w:rFonts w:ascii="Times New Roman" w:hAnsi="Times New Roman"/>
          <w:sz w:val="24"/>
        </w:rPr>
        <w:t xml:space="preserve"> al medesimo attribuibili, collegabili o in qualunque modo connessi. L’appaltatore dovrà formulare la richiesta del riconoscimento del danno, tempestivamente e comunque non oltre 15 giorni dall’</w:t>
      </w:r>
      <w:r w:rsidR="00E069EA">
        <w:rPr>
          <w:rFonts w:ascii="Times New Roman" w:hAnsi="Times New Roman"/>
          <w:sz w:val="24"/>
        </w:rPr>
        <w:t>evento, mediante</w:t>
      </w:r>
      <w:r>
        <w:rPr>
          <w:rFonts w:ascii="Times New Roman" w:hAnsi="Times New Roman"/>
          <w:sz w:val="24"/>
        </w:rPr>
        <w:t xml:space="preserve"> apposita comunicazione via PEC, sia proponendo nel primo atto contabile utile le proprie richieste alla stazione appaltante. Sulle istanze presentate, il Direttore dei lavori trasmetterà apposita relazione al responsabile del procedimento.</w:t>
      </w:r>
    </w:p>
    <w:p w14:paraId="1C60F4AB" w14:textId="77777777" w:rsidR="00DC0D85" w:rsidRDefault="00DC0D85">
      <w:pPr>
        <w:pStyle w:val="Standard"/>
        <w:spacing w:before="198" w:line="360" w:lineRule="auto"/>
        <w:rPr>
          <w:rFonts w:ascii="Times New Roman" w:hAnsi="Times New Roman"/>
          <w:b/>
          <w:sz w:val="24"/>
        </w:rPr>
      </w:pPr>
    </w:p>
    <w:p w14:paraId="4E971711" w14:textId="29B6537D" w:rsidR="00DC0D85" w:rsidRDefault="002D3858">
      <w:pPr>
        <w:pStyle w:val="testoCarattereCarattereCarattereCarattere"/>
        <w:spacing w:before="198"/>
        <w:ind w:left="0"/>
        <w:outlineLvl w:val="0"/>
        <w:rPr>
          <w:b/>
          <w:bCs/>
          <w:szCs w:val="24"/>
        </w:rPr>
      </w:pPr>
      <w:bookmarkStart w:id="119" w:name="_Toc144906887"/>
      <w:bookmarkStart w:id="120" w:name="_Toc144988648"/>
      <w:bookmarkStart w:id="121" w:name="_Toc146547136"/>
      <w:r>
        <w:rPr>
          <w:b/>
          <w:bCs/>
          <w:szCs w:val="24"/>
        </w:rPr>
        <w:t>ART. 36 – RESPONSABILITÀ ED OBBLIGHI DELL’APPALTATORE PER I DIFETTI DI COSTRUZIONE</w:t>
      </w:r>
      <w:bookmarkEnd w:id="119"/>
      <w:bookmarkEnd w:id="120"/>
      <w:bookmarkEnd w:id="121"/>
    </w:p>
    <w:p w14:paraId="155CC3F1" w14:textId="6D555DD8" w:rsidR="00DC0D85" w:rsidRDefault="002D3858" w:rsidP="00E069EA">
      <w:pPr>
        <w:pStyle w:val="Standard"/>
        <w:widowControl w:val="0"/>
        <w:tabs>
          <w:tab w:val="left" w:pos="864"/>
        </w:tabs>
        <w:spacing w:before="198" w:line="360" w:lineRule="auto"/>
        <w:jc w:val="both"/>
        <w:rPr>
          <w:rFonts w:ascii="Times New Roman" w:hAnsi="Times New Roman"/>
          <w:sz w:val="24"/>
        </w:rPr>
      </w:pPr>
      <w:r>
        <w:rPr>
          <w:rFonts w:ascii="Times New Roman" w:hAnsi="Times New Roman"/>
          <w:sz w:val="24"/>
        </w:rPr>
        <w:t xml:space="preserve">Salvo quanto disposto dall’articolo 1669 del </w:t>
      </w:r>
      <w:r w:rsidR="00E069EA">
        <w:rPr>
          <w:rFonts w:ascii="Times New Roman" w:hAnsi="Times New Roman"/>
          <w:sz w:val="24"/>
        </w:rPr>
        <w:t>Codice civile</w:t>
      </w:r>
      <w:r>
        <w:rPr>
          <w:rFonts w:ascii="Times New Roman" w:hAnsi="Times New Roman"/>
          <w:sz w:val="24"/>
        </w:rPr>
        <w:t>, l’appaltatore risponde per la difformità ed i vizi dell’opera, ancorché riconoscibili, purché denunciati dal soggetto appaltante prima che il certificato di collaudo o il certificato di regolare esecuzione assuma carattere definitivo. La denunzia non è necessaria se l’appaltatore ha riconosciuto le difformità o i vizi o se li ha occultati.</w:t>
      </w:r>
    </w:p>
    <w:p w14:paraId="22D5A315" w14:textId="77777777" w:rsidR="00DC0D85" w:rsidRDefault="002D3858" w:rsidP="00E069EA">
      <w:pPr>
        <w:pStyle w:val="Standard"/>
        <w:widowControl w:val="0"/>
        <w:tabs>
          <w:tab w:val="left" w:pos="864"/>
        </w:tabs>
        <w:spacing w:before="198" w:line="360" w:lineRule="auto"/>
        <w:jc w:val="both"/>
        <w:rPr>
          <w:rFonts w:ascii="Times New Roman" w:hAnsi="Times New Roman"/>
          <w:sz w:val="24"/>
        </w:rPr>
      </w:pPr>
      <w:r>
        <w:rPr>
          <w:rFonts w:ascii="Times New Roman" w:hAnsi="Times New Roman"/>
          <w:sz w:val="24"/>
        </w:rPr>
        <w:t xml:space="preserve">L'appaltatore deve demolire e rifare a sue spese le lavorazioni che il direttore dei lavori accerta eseguite senza la necessaria diligenza o con materiali diversi da quelli prescritti contrattualmente o che, dopo la </w:t>
      </w:r>
      <w:r>
        <w:rPr>
          <w:rFonts w:ascii="Times New Roman" w:hAnsi="Times New Roman"/>
          <w:sz w:val="24"/>
        </w:rPr>
        <w:lastRenderedPageBreak/>
        <w:t>loro accettazione e messa in opera, abbiano rivelato difetti o inadeguatezze.</w:t>
      </w:r>
    </w:p>
    <w:p w14:paraId="78DE2EBF" w14:textId="77777777" w:rsidR="00DC0D85" w:rsidRDefault="002D3858" w:rsidP="00E069EA">
      <w:pPr>
        <w:pStyle w:val="Standard"/>
        <w:widowControl w:val="0"/>
        <w:tabs>
          <w:tab w:val="left" w:pos="864"/>
        </w:tabs>
        <w:spacing w:before="198" w:line="360" w:lineRule="auto"/>
        <w:jc w:val="both"/>
        <w:rPr>
          <w:rFonts w:ascii="Times New Roman" w:hAnsi="Times New Roman"/>
          <w:sz w:val="24"/>
        </w:rPr>
      </w:pPr>
      <w:r>
        <w:rPr>
          <w:rFonts w:ascii="Times New Roman" w:hAnsi="Times New Roman"/>
          <w:sz w:val="24"/>
        </w:rPr>
        <w:t>Se l'appaltatore contesta l'ordine del direttore dei lavori, la decisione è rimessa al responsabile del procedimento; qualora l'appaltatore non ottemperi all'ordine ricevuto, si procede di ufficio a quanto necessario per il rispetto del contratto.</w:t>
      </w:r>
    </w:p>
    <w:p w14:paraId="7EB45895" w14:textId="77777777" w:rsidR="00DC0D85" w:rsidRDefault="002D3858" w:rsidP="00E069EA">
      <w:pPr>
        <w:pStyle w:val="Standard"/>
        <w:widowControl w:val="0"/>
        <w:spacing w:before="198" w:line="360" w:lineRule="auto"/>
        <w:jc w:val="both"/>
        <w:rPr>
          <w:rFonts w:ascii="Times New Roman" w:hAnsi="Times New Roman"/>
          <w:sz w:val="24"/>
        </w:rPr>
      </w:pPr>
      <w:r>
        <w:rPr>
          <w:rFonts w:ascii="Times New Roman" w:hAnsi="Times New Roman"/>
          <w:sz w:val="24"/>
        </w:rPr>
        <w:t>In relazione all’accettazione dei materiali, qualora il direttore dei lavori presuma che esistano difetti di costruzione, può ordinare che le necessarie verifiche siano disposte in contraddittorio con l'appaltatore. Quando i vizi di costruzione siano accertati, le spese delle verifiche sono a carico dell'appaltatore, in caso contrario l'appaltatore ha diritto al rimborso di tali spese e di quelle sostenute per il ripristino della situazione originaria, con esclusione di qualsiasi altro indennizzo o compenso.</w:t>
      </w:r>
    </w:p>
    <w:p w14:paraId="67B74E6D" w14:textId="77777777" w:rsidR="00DC0D85" w:rsidRDefault="002D3858" w:rsidP="00E069EA">
      <w:pPr>
        <w:pStyle w:val="Standard"/>
        <w:widowControl w:val="0"/>
        <w:spacing w:before="198" w:line="360" w:lineRule="auto"/>
        <w:jc w:val="both"/>
      </w:pPr>
      <w:r>
        <w:rPr>
          <w:rFonts w:ascii="Times New Roman" w:hAnsi="Times New Roman"/>
          <w:sz w:val="24"/>
        </w:rPr>
        <w:t>Nel caso si riscontrino nella visita di collaudo difetti o mancanze riguardo all’esecuzione dei lavori tali da rendere il lavoro ass</w:t>
      </w:r>
      <w:r>
        <w:rPr>
          <w:rFonts w:ascii="Times New Roman" w:hAnsi="Times New Roman"/>
          <w:color w:val="auto"/>
          <w:sz w:val="24"/>
        </w:rPr>
        <w:t>olutamente</w:t>
      </w:r>
      <w:r>
        <w:rPr>
          <w:rFonts w:ascii="Times New Roman" w:hAnsi="Times New Roman"/>
          <w:sz w:val="24"/>
        </w:rPr>
        <w:t xml:space="preserve"> inaccettabile, l’organo di collaudo rifiuta l’emissione del certificato di collaudo o del certificato di regolare esecuzione e procede ai termini dell’articolo 25 dell'allegato II.14 del D. Lgs. 36/2023.</w:t>
      </w:r>
    </w:p>
    <w:p w14:paraId="7E48A700" w14:textId="77777777" w:rsidR="00DC0D85" w:rsidRDefault="002D3858" w:rsidP="00E069EA">
      <w:pPr>
        <w:pStyle w:val="Standard"/>
        <w:widowControl w:val="0"/>
        <w:spacing w:before="198" w:line="360" w:lineRule="auto"/>
        <w:jc w:val="both"/>
        <w:rPr>
          <w:rFonts w:ascii="Times New Roman" w:hAnsi="Times New Roman"/>
          <w:sz w:val="24"/>
        </w:rPr>
      </w:pPr>
      <w:r>
        <w:rPr>
          <w:rFonts w:ascii="Times New Roman" w:hAnsi="Times New Roman"/>
          <w:sz w:val="24"/>
        </w:rPr>
        <w:t>Se i difetti e le mancanze, riscontratesi nella visita di collaudo, sono di poca entità e sono riparabili in breve tempo, l’organo di collaudo prescrive specificatamente le lavorazioni da eseguire, assegnando all’appaltatore un termine; il certificato di collaudo o il certificato di regolare esecuzione non è rilasciato sino a che da apposita dichiarazione del direttore dei lavori, confermata dal responsabile del procedimento, risulti che l’appaltatore abbia completamente e regolarmente eseguito le lavorazioni prescritte, ferma restando la facoltà dell’organo di collaudo di procedere direttamente alla relativa verifica.</w:t>
      </w:r>
    </w:p>
    <w:p w14:paraId="443BB16C" w14:textId="77777777" w:rsidR="00DC0D85" w:rsidRDefault="002D3858" w:rsidP="00E069EA">
      <w:pPr>
        <w:pStyle w:val="Standard"/>
        <w:widowControl w:val="0"/>
        <w:spacing w:before="198" w:line="360" w:lineRule="auto"/>
        <w:jc w:val="both"/>
        <w:rPr>
          <w:rFonts w:ascii="Times New Roman" w:hAnsi="Times New Roman"/>
          <w:sz w:val="24"/>
        </w:rPr>
      </w:pPr>
      <w:r>
        <w:rPr>
          <w:rFonts w:ascii="Times New Roman" w:hAnsi="Times New Roman"/>
          <w:sz w:val="24"/>
        </w:rPr>
        <w:t>Se infine i difetti e le mancanze, sempre riscontratesi nella visita di collaudo, non pregiudicano la stabilità e staticità dell’opera, l’agibilità della stessa e la regolarità del servizio cui l’intervento è strumentale, l’organo di collaudo determina, nell’emissione del certificato, la somma che, in conseguenza dei riscontrati difetti, deve detrarsi dal credito dell’appaltatore.</w:t>
      </w:r>
    </w:p>
    <w:p w14:paraId="411250FB" w14:textId="2A449D05" w:rsidR="00DC0D85" w:rsidRDefault="00E069EA" w:rsidP="00E069EA">
      <w:pPr>
        <w:pStyle w:val="Standard"/>
        <w:widowControl w:val="0"/>
        <w:spacing w:before="198" w:line="360" w:lineRule="auto"/>
        <w:jc w:val="both"/>
        <w:rPr>
          <w:rFonts w:ascii="Times New Roman" w:hAnsi="Times New Roman"/>
          <w:sz w:val="24"/>
        </w:rPr>
      </w:pPr>
      <w:r>
        <w:rPr>
          <w:rFonts w:ascii="Times New Roman" w:hAnsi="Times New Roman"/>
          <w:sz w:val="24"/>
        </w:rPr>
        <w:t>È</w:t>
      </w:r>
      <w:r w:rsidR="002D3858">
        <w:rPr>
          <w:rFonts w:ascii="Times New Roman" w:hAnsi="Times New Roman"/>
          <w:sz w:val="24"/>
        </w:rPr>
        <w:t xml:space="preserve"> fatto salvo il risarcimento del danno subito dall’Amministrazione nel caso di colpa dell’appaltatore.</w:t>
      </w:r>
    </w:p>
    <w:p w14:paraId="76B9715E" w14:textId="77777777" w:rsidR="00DC0D85" w:rsidRDefault="00DC0D85">
      <w:pPr>
        <w:pStyle w:val="Standard"/>
        <w:spacing w:before="198" w:line="360" w:lineRule="auto"/>
        <w:rPr>
          <w:rFonts w:ascii="Times New Roman" w:hAnsi="Times New Roman"/>
          <w:b/>
          <w:sz w:val="24"/>
        </w:rPr>
      </w:pPr>
    </w:p>
    <w:p w14:paraId="433F083A" w14:textId="77777777" w:rsidR="00DC0D85" w:rsidRDefault="002D3858">
      <w:pPr>
        <w:pStyle w:val="testoCarattereCarattereCarattereCarattere"/>
        <w:spacing w:before="198"/>
        <w:ind w:left="0"/>
        <w:outlineLvl w:val="0"/>
        <w:rPr>
          <w:b/>
          <w:bCs/>
          <w:szCs w:val="24"/>
        </w:rPr>
      </w:pPr>
      <w:bookmarkStart w:id="122" w:name="_Toc144906888"/>
      <w:bookmarkStart w:id="123" w:name="_Toc144988649"/>
      <w:bookmarkStart w:id="124" w:name="_Toc146547137"/>
      <w:r>
        <w:rPr>
          <w:b/>
          <w:bCs/>
          <w:szCs w:val="24"/>
        </w:rPr>
        <w:t>ART. 37 – TUTELA DEI LAVORATORI</w:t>
      </w:r>
      <w:bookmarkEnd w:id="122"/>
      <w:bookmarkEnd w:id="123"/>
      <w:bookmarkEnd w:id="124"/>
    </w:p>
    <w:p w14:paraId="642B7442" w14:textId="77777777" w:rsidR="00DC0D85" w:rsidRDefault="002D3858" w:rsidP="00E069EA">
      <w:pPr>
        <w:pStyle w:val="Standard"/>
        <w:widowControl w:val="0"/>
        <w:tabs>
          <w:tab w:val="left" w:pos="825"/>
        </w:tabs>
        <w:spacing w:before="198" w:line="360" w:lineRule="auto"/>
        <w:jc w:val="both"/>
        <w:rPr>
          <w:rFonts w:ascii="Times New Roman" w:hAnsi="Times New Roman"/>
          <w:sz w:val="24"/>
        </w:rPr>
      </w:pPr>
      <w:r>
        <w:rPr>
          <w:rFonts w:ascii="Times New Roman" w:hAnsi="Times New Roman"/>
          <w:sz w:val="24"/>
        </w:rPr>
        <w:t>L’appaltatore deve osservare le norme e prescrizioni dei contratti collettivi, delle leggi e dei regolamenti sulla tutela, sicurezza, salute, assicurazione e assistenza dei lavoratori.</w:t>
      </w:r>
    </w:p>
    <w:p w14:paraId="7217E3FC" w14:textId="77777777" w:rsidR="00DC0D85" w:rsidRDefault="002D3858" w:rsidP="00E069EA">
      <w:pPr>
        <w:pStyle w:val="Standard"/>
        <w:widowControl w:val="0"/>
        <w:tabs>
          <w:tab w:val="left" w:pos="825"/>
        </w:tabs>
        <w:spacing w:before="198" w:line="360" w:lineRule="auto"/>
        <w:jc w:val="both"/>
        <w:rPr>
          <w:rFonts w:ascii="Times New Roman" w:hAnsi="Times New Roman"/>
          <w:sz w:val="24"/>
        </w:rPr>
      </w:pPr>
      <w:r>
        <w:rPr>
          <w:rFonts w:ascii="Times New Roman" w:hAnsi="Times New Roman"/>
          <w:sz w:val="24"/>
        </w:rPr>
        <w:t xml:space="preserve">L’appaltatore è pertanto tenuto all’esatta osservanza di tutte le vigenti disposizioni normative statali di tutela dei lavoratori, nonché di quelle eventualmente entrate in vigore nel corso dei lavori. Inoltre, </w:t>
      </w:r>
      <w:r>
        <w:rPr>
          <w:rFonts w:ascii="Times New Roman" w:hAnsi="Times New Roman"/>
          <w:sz w:val="24"/>
        </w:rPr>
        <w:lastRenderedPageBreak/>
        <w:t>nell’esecuzione dei lavori che formano oggetto del presente appalto, si applicano anche le ulteriori seguenti clausole a tutela dei lavoratori:</w:t>
      </w:r>
    </w:p>
    <w:p w14:paraId="19923CDA" w14:textId="00AD611C" w:rsidR="00DC0D85" w:rsidRDefault="002D3858">
      <w:pPr>
        <w:pStyle w:val="Standard"/>
        <w:numPr>
          <w:ilvl w:val="0"/>
          <w:numId w:val="101"/>
        </w:numPr>
        <w:spacing w:before="198" w:line="360" w:lineRule="auto"/>
        <w:jc w:val="both"/>
        <w:rPr>
          <w:rFonts w:ascii="Times New Roman" w:hAnsi="Times New Roman"/>
          <w:color w:val="auto"/>
          <w:sz w:val="24"/>
        </w:rPr>
      </w:pPr>
      <w:r>
        <w:rPr>
          <w:rFonts w:ascii="Times New Roman" w:hAnsi="Times New Roman"/>
          <w:color w:val="auto"/>
          <w:sz w:val="24"/>
        </w:rPr>
        <w:t>obbligo dell’appaltatore di applicare e far applicare integralmente nei confronti di tutti i lavoratori dipendenti impiegati nell’esecuzione dell’appalto, le condizioni economiche e normative previste dai contratti collettivi di lavoro nazionali ed integrativi territoriali vigenti durante lo svolgimento di lavori, ivi compresa l’iscrizione delle imprese e dei lavoratori stessi alle Casse Edili presenti sul territorio regionale e agli organismi paritetici previsti dai contratti di appartenenza;</w:t>
      </w:r>
    </w:p>
    <w:p w14:paraId="434CDBC5" w14:textId="77777777" w:rsidR="00497C73" w:rsidRDefault="002D3858" w:rsidP="00497C73">
      <w:pPr>
        <w:pStyle w:val="Standard"/>
        <w:numPr>
          <w:ilvl w:val="0"/>
          <w:numId w:val="55"/>
        </w:numPr>
        <w:spacing w:before="198" w:line="360" w:lineRule="auto"/>
        <w:jc w:val="both"/>
        <w:rPr>
          <w:rFonts w:ascii="Times New Roman" w:hAnsi="Times New Roman"/>
          <w:color w:val="auto"/>
          <w:sz w:val="24"/>
        </w:rPr>
      </w:pPr>
      <w:r>
        <w:rPr>
          <w:rFonts w:ascii="Times New Roman" w:hAnsi="Times New Roman"/>
          <w:color w:val="auto"/>
          <w:sz w:val="24"/>
        </w:rPr>
        <w:t>obbligo per l’appaltatore e per gli eventuali subappaltatori di rispondere dell’osservanza delle condizioni economiche e normative dei lavoratori previste dai contratti collettivi nazionali ed integrativi regionali o provinciali vigenti, ciascuno in ragione delle disposizioni contenute nel contratto collettivo della categoria di appartenenza;</w:t>
      </w:r>
    </w:p>
    <w:p w14:paraId="03FAE270" w14:textId="0DC46B16" w:rsidR="00DC0D85" w:rsidRPr="00497C73" w:rsidRDefault="002D3858" w:rsidP="00497C73">
      <w:pPr>
        <w:pStyle w:val="Standard"/>
        <w:numPr>
          <w:ilvl w:val="0"/>
          <w:numId w:val="55"/>
        </w:numPr>
        <w:spacing w:before="198" w:line="360" w:lineRule="auto"/>
        <w:jc w:val="both"/>
        <w:rPr>
          <w:rFonts w:ascii="Times New Roman" w:hAnsi="Times New Roman"/>
          <w:color w:val="auto"/>
          <w:sz w:val="24"/>
        </w:rPr>
      </w:pPr>
      <w:r w:rsidRPr="00497C73">
        <w:rPr>
          <w:rFonts w:ascii="Times New Roman" w:hAnsi="Times New Roman"/>
          <w:sz w:val="24"/>
        </w:rPr>
        <w:t>o</w:t>
      </w:r>
      <w:r w:rsidRPr="00497C73">
        <w:rPr>
          <w:rFonts w:ascii="Times New Roman" w:hAnsi="Times New Roman"/>
          <w:color w:val="auto"/>
          <w:sz w:val="24"/>
        </w:rPr>
        <w:t xml:space="preserve">bbligo in base al quale il </w:t>
      </w:r>
      <w:r w:rsidRPr="00497C73">
        <w:rPr>
          <w:rFonts w:ascii="Times New Roman" w:hAnsi="Times New Roman"/>
          <w:sz w:val="24"/>
        </w:rPr>
        <w:t>pagamento dei corrispettivi a titolo di acconto e di saldo da parte dell’ente appaltante per le prestazioni oggetto del contratto sia subordinato all’acquisizione della dichiarazione di regolarità contributiva, rilasciata dagli enti competenti, ivi comprese le Casse Edili di riferimento competenti. La dichiarazione acquisita produce i suoi effetti ai fini dell’acconto successivo. Qualora, su istanza degli Enti o della Cassa Edile competenti, o degli stessi lavoratori, ovvero delle organizzazioni sindacali, siano accertate irregolarità retributive e/o contributive da parte dell’impresa appaltatrice o subappaltatrice relativamente al lavoro in appalto, l’ente appaltante provvede al pagamento diretto delle somme dovute o corrispondenti, utilizza</w:t>
      </w:r>
      <w:r w:rsidRPr="00497C73">
        <w:rPr>
          <w:rFonts w:ascii="Times New Roman" w:hAnsi="Times New Roman"/>
          <w:sz w:val="24"/>
          <w:shd w:val="clear" w:color="auto" w:fill="FFFFFF"/>
        </w:rPr>
        <w:t>ndo le ritenute di cui all’art. 11 comma 6 del D. Lgs. n. 36/2023,</w:t>
      </w:r>
      <w:r w:rsidRPr="00497C73">
        <w:rPr>
          <w:rFonts w:ascii="Times New Roman" w:hAnsi="Times New Roman"/>
          <w:sz w:val="24"/>
        </w:rPr>
        <w:t xml:space="preserve"> nonché gli importi dovuti all’impresa a titolo di pagamento dei lavori eseguiti e, ove occorra, anche incamerando la cauzione definitiva.</w:t>
      </w:r>
    </w:p>
    <w:p w14:paraId="4ACD90EB" w14:textId="59C2EEF3" w:rsidR="00DC0D85" w:rsidRDefault="002D3858" w:rsidP="00E069EA">
      <w:pPr>
        <w:pStyle w:val="Standard"/>
        <w:widowControl w:val="0"/>
        <w:spacing w:before="198" w:line="360" w:lineRule="auto"/>
        <w:jc w:val="both"/>
        <w:rPr>
          <w:rFonts w:ascii="Times New Roman" w:hAnsi="Times New Roman"/>
          <w:sz w:val="24"/>
        </w:rPr>
      </w:pPr>
      <w:r>
        <w:rPr>
          <w:rFonts w:ascii="Times New Roman" w:hAnsi="Times New Roman"/>
          <w:sz w:val="24"/>
        </w:rPr>
        <w:t xml:space="preserve">I suddetti obblighi vincolano l’appaltatore e gli eventuali subappaltatori anche qualora non siano aderenti alle associazioni stipulanti o recedano da esse e indipendentemente dalla natura </w:t>
      </w:r>
      <w:r>
        <w:rPr>
          <w:rFonts w:ascii="Times New Roman" w:hAnsi="Times New Roman"/>
          <w:sz w:val="24"/>
        </w:rPr>
        <w:tab/>
        <w:t xml:space="preserve">industriale o artigiana, dalla struttura o dalle dimensioni dell’impresa stessa e da ogni altra sua </w:t>
      </w:r>
      <w:r>
        <w:rPr>
          <w:rFonts w:ascii="Times New Roman" w:hAnsi="Times New Roman"/>
          <w:sz w:val="24"/>
        </w:rPr>
        <w:tab/>
        <w:t>qualificazione giuridica.</w:t>
      </w:r>
    </w:p>
    <w:p w14:paraId="4B3D63FB" w14:textId="08E5D22A" w:rsidR="00DC0D85" w:rsidRDefault="00E069EA" w:rsidP="00E069EA">
      <w:pPr>
        <w:pStyle w:val="Standard"/>
        <w:widowControl w:val="0"/>
        <w:tabs>
          <w:tab w:val="left" w:pos="843"/>
        </w:tabs>
        <w:spacing w:before="198" w:line="360" w:lineRule="auto"/>
        <w:jc w:val="both"/>
      </w:pPr>
      <w:r>
        <w:rPr>
          <w:rFonts w:ascii="Times New Roman" w:eastAsia="Times New Roman" w:hAnsi="Times New Roman" w:cs="Times New Roman"/>
          <w:color w:val="auto"/>
          <w:sz w:val="24"/>
          <w:shd w:val="clear" w:color="auto" w:fill="FFFFFF"/>
          <w:lang w:bidi="ar-SA"/>
        </w:rPr>
        <w:t>A</w:t>
      </w:r>
      <w:r w:rsidR="002D3858">
        <w:rPr>
          <w:rFonts w:ascii="Times New Roman" w:eastAsia="Times New Roman" w:hAnsi="Times New Roman" w:cs="Times New Roman"/>
          <w:color w:val="auto"/>
          <w:sz w:val="24"/>
          <w:shd w:val="clear" w:color="auto" w:fill="FFFFFF"/>
          <w:lang w:bidi="ar-SA"/>
        </w:rPr>
        <w:t>i sensi degli articoli 18, comma 1, lettera u), 20, comma 3 e 26, comma 8, del D. Lgs. n. 81/2008, nonché dell’articolo 5, comma 1, della Legge n. 136/2010, l’</w:t>
      </w:r>
      <w:r w:rsidR="002D3858">
        <w:rPr>
          <w:rFonts w:ascii="Times New Roman" w:eastAsia="Times New Roman" w:hAnsi="Times New Roman" w:cs="Times New Roman"/>
          <w:color w:val="auto"/>
          <w:sz w:val="24"/>
          <w:lang w:bidi="ar-SA"/>
        </w:rPr>
        <w:t>appaltatore è obbligato a fornire a ciascun soggetto occupato in cantiere una apposita tessera di riconoscimento, impermeabile ed esposta in forma visibile, corredata di fotografia, contenente le generalità del lavoratore, i dati identificativi del datore di lavoro e la data di assunzione del lavoratore. L’appaltatore risponde dello stesso obbligo anche per i lavoratori dipendenti dai subappaltatori autorizzati che deve riportare gli estremi dell’autorizzazione al subappalto. Tale obbligo grava anche in capo ai lavoratori autonomi che esercitano direttamente la propria attività nel medesimo luogo di lavoro, i quali sono tenuti a provvedervi per proprio conto.</w:t>
      </w:r>
    </w:p>
    <w:p w14:paraId="0D318182" w14:textId="77777777" w:rsidR="00DC0D85" w:rsidRDefault="00DC0D85">
      <w:pPr>
        <w:pStyle w:val="Standard"/>
        <w:widowControl w:val="0"/>
        <w:tabs>
          <w:tab w:val="left" w:pos="843"/>
        </w:tabs>
        <w:spacing w:before="198" w:line="360" w:lineRule="auto"/>
        <w:ind w:left="363" w:hanging="360"/>
        <w:jc w:val="both"/>
        <w:rPr>
          <w:rFonts w:ascii="Times New Roman" w:hAnsi="Times New Roman"/>
          <w:b/>
          <w:bCs/>
          <w:sz w:val="24"/>
        </w:rPr>
      </w:pPr>
    </w:p>
    <w:p w14:paraId="3F420C3A" w14:textId="77777777" w:rsidR="00DC0D85" w:rsidRDefault="002D3858">
      <w:pPr>
        <w:pStyle w:val="testoCarattereCarattereCarattereCarattere"/>
        <w:spacing w:before="198"/>
        <w:ind w:left="0"/>
        <w:outlineLvl w:val="0"/>
        <w:rPr>
          <w:b/>
          <w:bCs/>
          <w:szCs w:val="24"/>
        </w:rPr>
      </w:pPr>
      <w:bookmarkStart w:id="125" w:name="_Toc144906889"/>
      <w:bookmarkStart w:id="126" w:name="_Toc144988650"/>
      <w:bookmarkStart w:id="127" w:name="_Toc146547138"/>
      <w:r>
        <w:rPr>
          <w:b/>
          <w:bCs/>
          <w:szCs w:val="24"/>
        </w:rPr>
        <w:t>ART. 38 – MISURE PER LA VIGILANZA SULLA REGOLARITÀ DELLE IMPRESE ESECUTRICI DEI LAVORI</w:t>
      </w:r>
      <w:bookmarkEnd w:id="125"/>
      <w:bookmarkEnd w:id="126"/>
      <w:bookmarkEnd w:id="127"/>
    </w:p>
    <w:p w14:paraId="63DBE928" w14:textId="4754876F" w:rsidR="00DC0D85" w:rsidRDefault="002D3858" w:rsidP="006B4E7E">
      <w:pPr>
        <w:pStyle w:val="Standard"/>
        <w:widowControl w:val="0"/>
        <w:tabs>
          <w:tab w:val="left" w:pos="849"/>
        </w:tabs>
        <w:spacing w:before="198" w:line="360" w:lineRule="auto"/>
        <w:jc w:val="both"/>
        <w:rPr>
          <w:rFonts w:ascii="Times New Roman" w:hAnsi="Times New Roman"/>
          <w:sz w:val="24"/>
        </w:rPr>
      </w:pPr>
      <w:r>
        <w:rPr>
          <w:rFonts w:ascii="Times New Roman" w:hAnsi="Times New Roman"/>
          <w:sz w:val="24"/>
        </w:rPr>
        <w:t>L’espletamento delle funzioni di controllo circa il rispetto delle normative vigenti, ivi compresi i contratti collettivi del lavoro, sono affidate al coordinatore della sicurezza durante l’esecuzione dei lavori (oppure all’ufficio di direzione lavori</w:t>
      </w:r>
      <w:r w:rsidR="006B4E7E">
        <w:rPr>
          <w:rFonts w:ascii="Times New Roman" w:hAnsi="Times New Roman"/>
          <w:sz w:val="24"/>
        </w:rPr>
        <w:t>).</w:t>
      </w:r>
    </w:p>
    <w:p w14:paraId="068C8671" w14:textId="77777777" w:rsidR="00DC0D85" w:rsidRDefault="002D3858" w:rsidP="006B4E7E">
      <w:pPr>
        <w:pStyle w:val="Standard"/>
        <w:widowControl w:val="0"/>
        <w:tabs>
          <w:tab w:val="left" w:pos="813"/>
        </w:tabs>
        <w:spacing w:before="198" w:line="360" w:lineRule="auto"/>
        <w:jc w:val="both"/>
        <w:rPr>
          <w:rFonts w:ascii="Times New Roman" w:hAnsi="Times New Roman"/>
          <w:sz w:val="24"/>
        </w:rPr>
      </w:pPr>
      <w:r>
        <w:rPr>
          <w:rFonts w:ascii="Times New Roman" w:hAnsi="Times New Roman"/>
          <w:sz w:val="24"/>
        </w:rPr>
        <w:t>Ferme restando le competenze e le responsabilità del committente e del responsabile dei lavori, quando nominato, il coordinatore della sicurezza durante l’esecuzione dei lavori (oppure l’ufficio di direzione lavori) esercita la funzione di controllo sulla permanenza delle condizioni di regolarità e sicurezza delle imprese a qualunque titolo presenti in cantiere e coinvolte nell’esecuzione dei lavori.</w:t>
      </w:r>
    </w:p>
    <w:p w14:paraId="580E4789" w14:textId="00EE4EC9" w:rsidR="00DC0D85" w:rsidRDefault="002D3858" w:rsidP="006B4E7E">
      <w:pPr>
        <w:pStyle w:val="Standard"/>
        <w:widowControl w:val="0"/>
        <w:tabs>
          <w:tab w:val="left" w:pos="813"/>
        </w:tabs>
        <w:spacing w:before="198" w:line="360" w:lineRule="auto"/>
        <w:jc w:val="both"/>
        <w:rPr>
          <w:rFonts w:ascii="Times New Roman" w:hAnsi="Times New Roman"/>
          <w:sz w:val="24"/>
        </w:rPr>
      </w:pPr>
      <w:r>
        <w:rPr>
          <w:rFonts w:ascii="Times New Roman" w:hAnsi="Times New Roman"/>
          <w:sz w:val="24"/>
        </w:rPr>
        <w:t xml:space="preserve">Le imprese a qualunque titolo presenti in cantiere e coinvolte nell’esecuzione dei lavori hanno l’obbligo di collaborare e di </w:t>
      </w:r>
      <w:proofErr w:type="gramStart"/>
      <w:r>
        <w:rPr>
          <w:rFonts w:ascii="Times New Roman" w:hAnsi="Times New Roman"/>
          <w:sz w:val="24"/>
        </w:rPr>
        <w:t xml:space="preserve">porre in </w:t>
      </w:r>
      <w:r w:rsidR="006B4E7E">
        <w:rPr>
          <w:rFonts w:ascii="Times New Roman" w:hAnsi="Times New Roman"/>
          <w:sz w:val="24"/>
        </w:rPr>
        <w:t>essere</w:t>
      </w:r>
      <w:proofErr w:type="gramEnd"/>
      <w:r w:rsidR="006B4E7E">
        <w:rPr>
          <w:rFonts w:ascii="Times New Roman" w:hAnsi="Times New Roman"/>
          <w:sz w:val="24"/>
        </w:rPr>
        <w:t xml:space="preserve"> tutti</w:t>
      </w:r>
      <w:r>
        <w:rPr>
          <w:rFonts w:ascii="Times New Roman" w:hAnsi="Times New Roman"/>
          <w:sz w:val="24"/>
        </w:rPr>
        <w:t xml:space="preserve"> i comportamenti necessari affinché i soggetti sopra nominati possano svolgere le funzioni di controllo previste per lavori pubblici.</w:t>
      </w:r>
    </w:p>
    <w:p w14:paraId="36DB2C3C" w14:textId="77777777" w:rsidR="00DC0D85" w:rsidRDefault="00DC0D85">
      <w:pPr>
        <w:pStyle w:val="Standard"/>
        <w:spacing w:before="198" w:line="360" w:lineRule="auto"/>
        <w:jc w:val="both"/>
        <w:rPr>
          <w:rFonts w:ascii="Times New Roman" w:hAnsi="Times New Roman"/>
          <w:b/>
          <w:bCs/>
          <w:sz w:val="24"/>
        </w:rPr>
      </w:pPr>
    </w:p>
    <w:p w14:paraId="113CCEFE" w14:textId="672EB3E0" w:rsidR="00DC0D85" w:rsidRDefault="002D3858">
      <w:pPr>
        <w:pStyle w:val="testoCarattereCarattereCarattereCarattere"/>
        <w:spacing w:before="198"/>
        <w:ind w:left="0"/>
        <w:outlineLvl w:val="0"/>
        <w:rPr>
          <w:b/>
          <w:bCs/>
          <w:szCs w:val="24"/>
        </w:rPr>
      </w:pPr>
      <w:bookmarkStart w:id="128" w:name="_Toc144906890"/>
      <w:bookmarkStart w:id="129" w:name="_Toc144988651"/>
      <w:bookmarkStart w:id="130" w:name="_Toc146547139"/>
      <w:r>
        <w:rPr>
          <w:b/>
          <w:bCs/>
          <w:szCs w:val="24"/>
        </w:rPr>
        <w:t xml:space="preserve">ART. </w:t>
      </w:r>
      <w:r w:rsidR="00933B48">
        <w:rPr>
          <w:b/>
          <w:bCs/>
          <w:szCs w:val="24"/>
        </w:rPr>
        <w:t>39 -</w:t>
      </w:r>
      <w:r>
        <w:rPr>
          <w:b/>
          <w:bCs/>
          <w:szCs w:val="24"/>
        </w:rPr>
        <w:t xml:space="preserve"> SICUREZZA</w:t>
      </w:r>
      <w:bookmarkEnd w:id="128"/>
      <w:bookmarkEnd w:id="129"/>
      <w:bookmarkEnd w:id="130"/>
    </w:p>
    <w:p w14:paraId="64DDADE7" w14:textId="77777777" w:rsidR="00DC0D85" w:rsidRDefault="002D3858" w:rsidP="00933B48">
      <w:pPr>
        <w:pStyle w:val="Standard"/>
        <w:widowControl w:val="0"/>
        <w:spacing w:before="198" w:line="360" w:lineRule="auto"/>
        <w:jc w:val="both"/>
        <w:rPr>
          <w:rFonts w:ascii="Times New Roman" w:eastAsia="Times New Roman" w:hAnsi="Times New Roman" w:cs="Times New Roman"/>
          <w:color w:val="auto"/>
          <w:sz w:val="24"/>
          <w:lang w:bidi="ar-SA"/>
        </w:rPr>
      </w:pPr>
      <w:r>
        <w:rPr>
          <w:rFonts w:ascii="Times New Roman" w:eastAsia="Times New Roman" w:hAnsi="Times New Roman" w:cs="Times New Roman"/>
          <w:color w:val="auto"/>
          <w:sz w:val="24"/>
          <w:lang w:bidi="ar-SA"/>
        </w:rPr>
        <w:t>In materia di tutela della salute e della sicurezza nei luoghi di lavoro, si intendono integralmente recepite le disposizioni di cui al D. Lgs. n. 81/2008.</w:t>
      </w:r>
    </w:p>
    <w:p w14:paraId="276569A3" w14:textId="77777777" w:rsidR="00DC0D85" w:rsidRDefault="002D3858" w:rsidP="00933B48">
      <w:pPr>
        <w:pStyle w:val="Standard"/>
        <w:widowControl w:val="0"/>
        <w:spacing w:before="198" w:line="360" w:lineRule="auto"/>
        <w:jc w:val="both"/>
        <w:rPr>
          <w:rFonts w:ascii="Times New Roman" w:eastAsia="Times New Roman" w:hAnsi="Times New Roman" w:cs="Times New Roman"/>
          <w:color w:val="auto"/>
          <w:sz w:val="24"/>
          <w:lang w:bidi="ar-SA"/>
        </w:rPr>
      </w:pPr>
      <w:r>
        <w:rPr>
          <w:rFonts w:ascii="Times New Roman" w:eastAsia="Times New Roman" w:hAnsi="Times New Roman" w:cs="Times New Roman"/>
          <w:color w:val="auto"/>
          <w:sz w:val="24"/>
          <w:lang w:bidi="ar-SA"/>
        </w:rPr>
        <w:t xml:space="preserve">L’appaltatore è tenuto ad osservare le disposizioni del piano di sicurezza e coordinamento eventualmente predisposto dal Coordinatore per la sicurezza in fase di progettazione (CSP) e messo a disposizione da parte della Stazione appaltante, ai sensi dell’articolo 100 del D. Lgs. n. 81/2008 e </w:t>
      </w:r>
      <w:proofErr w:type="spellStart"/>
      <w:r>
        <w:rPr>
          <w:rFonts w:ascii="Times New Roman" w:eastAsia="Times New Roman" w:hAnsi="Times New Roman" w:cs="Times New Roman"/>
          <w:color w:val="auto"/>
          <w:sz w:val="24"/>
          <w:lang w:bidi="ar-SA"/>
        </w:rPr>
        <w:t>s.m.i.</w:t>
      </w:r>
      <w:proofErr w:type="spellEnd"/>
    </w:p>
    <w:p w14:paraId="78924936" w14:textId="77777777" w:rsidR="00DC0D85" w:rsidRDefault="002D3858" w:rsidP="00933B48">
      <w:pPr>
        <w:pStyle w:val="Standard"/>
        <w:widowControl w:val="0"/>
        <w:spacing w:before="198" w:line="360" w:lineRule="auto"/>
        <w:jc w:val="both"/>
        <w:rPr>
          <w:rFonts w:ascii="Times New Roman" w:eastAsia="Times New Roman" w:hAnsi="Times New Roman" w:cs="Times New Roman"/>
          <w:color w:val="auto"/>
          <w:sz w:val="24"/>
          <w:lang w:bidi="ar-SA"/>
        </w:rPr>
      </w:pPr>
      <w:r>
        <w:rPr>
          <w:rFonts w:ascii="Times New Roman" w:eastAsia="Times New Roman" w:hAnsi="Times New Roman" w:cs="Times New Roman"/>
          <w:color w:val="auto"/>
          <w:sz w:val="24"/>
          <w:lang w:bidi="ar-SA"/>
        </w:rPr>
        <w:t>L’obbligo è esteso alle eventuali modifiche e integrazioni disposte autonomamente dal Coordinatore per la sicurezza in fase di esecuzione (CSE) in seguito a sostanziali variazioni alle condizioni di sicurezza sopravvenute e alle eventuali modifiche e integrazioni approvate o accettate dallo stesso CSE. I nominativi dell'eventuale CSP e del CSE sono comunicati alle imprese esecutrici e indicati nel cartello di cantiere a cura della Stazione appaltante.</w:t>
      </w:r>
    </w:p>
    <w:p w14:paraId="1F0F82E6" w14:textId="77777777" w:rsidR="00DC0D85" w:rsidRDefault="002D3858" w:rsidP="00933B48">
      <w:pPr>
        <w:pStyle w:val="Standard"/>
        <w:widowControl w:val="0"/>
        <w:spacing w:before="198" w:line="360" w:lineRule="auto"/>
        <w:jc w:val="both"/>
      </w:pPr>
      <w:r>
        <w:rPr>
          <w:rFonts w:ascii="Times New Roman" w:eastAsia="Times New Roman" w:hAnsi="Times New Roman" w:cs="Times New Roman"/>
          <w:color w:val="auto"/>
          <w:sz w:val="24"/>
          <w:lang w:bidi="ar-SA"/>
        </w:rPr>
        <w:t xml:space="preserve">L'Appaltatore, prima della consegna dei lavori e, anche in caso di consegna d'urgenza, dovrà presentare al CSE (ai sensi dell'art. 100 del D.Lgs.  n. 81/2008, e </w:t>
      </w:r>
      <w:proofErr w:type="spellStart"/>
      <w:r>
        <w:rPr>
          <w:rFonts w:ascii="Times New Roman" w:eastAsia="Times New Roman" w:hAnsi="Times New Roman" w:cs="Times New Roman"/>
          <w:color w:val="auto"/>
          <w:sz w:val="24"/>
          <w:lang w:bidi="ar-SA"/>
        </w:rPr>
        <w:t>s.m.i.</w:t>
      </w:r>
      <w:proofErr w:type="spellEnd"/>
      <w:r>
        <w:rPr>
          <w:rFonts w:ascii="Times New Roman" w:eastAsia="Times New Roman" w:hAnsi="Times New Roman" w:cs="Times New Roman"/>
          <w:color w:val="auto"/>
          <w:sz w:val="24"/>
          <w:lang w:bidi="ar-SA"/>
        </w:rPr>
        <w:t>) le eventuali proposte di integrazione al Piano di Sicurezza e Coordinamento allegato al progetto.</w:t>
      </w:r>
    </w:p>
    <w:p w14:paraId="311D62C9" w14:textId="1D8E0085" w:rsidR="00DC0D85" w:rsidRDefault="002D3858" w:rsidP="00933B48">
      <w:pPr>
        <w:pStyle w:val="Standard"/>
        <w:widowControl w:val="0"/>
        <w:spacing w:before="198" w:line="360" w:lineRule="auto"/>
        <w:jc w:val="both"/>
      </w:pPr>
      <w:r>
        <w:rPr>
          <w:rFonts w:ascii="Times New Roman" w:eastAsia="Times New Roman" w:hAnsi="Times New Roman" w:cs="Times New Roman"/>
          <w:color w:val="auto"/>
          <w:sz w:val="24"/>
          <w:lang w:bidi="ar-SA"/>
        </w:rPr>
        <w:t xml:space="preserve">L'Appaltatore dovrà redigere il Piano Operativo di Sicurezza (POS), in riferimento al singolo cantiere </w:t>
      </w:r>
      <w:r>
        <w:rPr>
          <w:rFonts w:ascii="Times New Roman" w:eastAsia="Times New Roman" w:hAnsi="Times New Roman" w:cs="Times New Roman"/>
          <w:color w:val="auto"/>
          <w:sz w:val="24"/>
          <w:lang w:bidi="ar-SA"/>
        </w:rPr>
        <w:lastRenderedPageBreak/>
        <w:t xml:space="preserve">interessato, da considerare come piano complementare di dettaglio del piano di sicurezza sopra </w:t>
      </w:r>
      <w:r w:rsidR="00933B48">
        <w:rPr>
          <w:rFonts w:ascii="Times New Roman" w:eastAsia="Times New Roman" w:hAnsi="Times New Roman" w:cs="Times New Roman"/>
          <w:color w:val="auto"/>
          <w:sz w:val="24"/>
          <w:lang w:bidi="ar-SA"/>
        </w:rPr>
        <w:t xml:space="preserve">menzionato, </w:t>
      </w:r>
      <w:r w:rsidR="00933B48">
        <w:rPr>
          <w:rFonts w:ascii="Times New Roman" w:eastAsia="Times New Roman" w:hAnsi="Times New Roman" w:cs="Times New Roman"/>
          <w:i/>
          <w:iCs/>
          <w:color w:val="auto"/>
          <w:sz w:val="24"/>
          <w:lang w:bidi="ar-SA"/>
        </w:rPr>
        <w:t>in</w:t>
      </w:r>
      <w:r>
        <w:rPr>
          <w:rFonts w:ascii="Times New Roman" w:eastAsia="Times New Roman" w:hAnsi="Times New Roman" w:cs="Times New Roman"/>
          <w:color w:val="auto"/>
          <w:sz w:val="24"/>
          <w:lang w:bidi="ar-SA"/>
        </w:rPr>
        <w:t xml:space="preserve"> conformità al proprio protocollo aziendale ed ai contenuti del PSC. Il POS deve essere redatto da ciascuna impresa operante nel cantiere e consegnato alla stazione appaltante, per il tramite dell’appaltatore, prima dell’inizio dei lavori per i quali esso è redatto.</w:t>
      </w:r>
    </w:p>
    <w:p w14:paraId="4F637975" w14:textId="77777777" w:rsidR="00DC0D85" w:rsidRDefault="002D3858" w:rsidP="00933B48">
      <w:pPr>
        <w:pStyle w:val="Standard"/>
        <w:widowControl w:val="0"/>
        <w:spacing w:before="198" w:line="360" w:lineRule="auto"/>
        <w:jc w:val="both"/>
        <w:rPr>
          <w:rFonts w:ascii="Times New Roman" w:eastAsia="Times New Roman" w:hAnsi="Times New Roman" w:cs="Times New Roman"/>
          <w:color w:val="auto"/>
          <w:sz w:val="24"/>
          <w:lang w:bidi="ar-SA"/>
        </w:rPr>
      </w:pPr>
      <w:r>
        <w:rPr>
          <w:rFonts w:ascii="Times New Roman" w:eastAsia="Times New Roman" w:hAnsi="Times New Roman" w:cs="Times New Roman"/>
          <w:color w:val="auto"/>
          <w:sz w:val="24"/>
          <w:lang w:bidi="ar-SA"/>
        </w:rPr>
        <w:t>Nei casi in cui è prevista la redazione del Piano di Sicurezza e Coordinamento, prima dell'inizio dei lavori ovvero in corso d'opera, le imprese esecutrici possono presentare, per mezzo dell'impresa affidataria, al Coordinatore per l'esecuzione dei lavori proposte di modificazioni o integrazioni al Piano di Sicurezza e di Coordinamento loro trasmesso al fine di adeguarne i contenuti alle tecnologie proprie dell'Appaltatore e per garantire il rispetto delle norme per la prevenzione degli infortuni e la tutela della salute dei lavoratori eventualmente disattese nel piano stesso.</w:t>
      </w:r>
    </w:p>
    <w:p w14:paraId="36375F70" w14:textId="77777777" w:rsidR="00DC0D85" w:rsidRDefault="002D3858" w:rsidP="00933B48">
      <w:pPr>
        <w:pStyle w:val="Standard"/>
        <w:widowControl w:val="0"/>
        <w:spacing w:before="198" w:line="360" w:lineRule="auto"/>
        <w:jc w:val="both"/>
        <w:rPr>
          <w:rFonts w:ascii="Times New Roman" w:eastAsia="Times New Roman" w:hAnsi="Times New Roman" w:cs="Times New Roman"/>
          <w:color w:val="auto"/>
          <w:sz w:val="24"/>
          <w:lang w:bidi="ar-SA"/>
        </w:rPr>
      </w:pPr>
      <w:r>
        <w:rPr>
          <w:rFonts w:ascii="Times New Roman" w:eastAsia="Times New Roman" w:hAnsi="Times New Roman" w:cs="Times New Roman"/>
          <w:color w:val="auto"/>
          <w:sz w:val="24"/>
          <w:lang w:bidi="ar-SA"/>
        </w:rPr>
        <w:t>Il piano di sicurezza dovrà essere rispettato in modo rigoroso.</w:t>
      </w:r>
    </w:p>
    <w:p w14:paraId="05550EAD" w14:textId="77777777" w:rsidR="00DC0D85" w:rsidRDefault="002D3858" w:rsidP="00933B48">
      <w:pPr>
        <w:pStyle w:val="Standard"/>
        <w:widowControl w:val="0"/>
        <w:spacing w:before="198" w:line="360" w:lineRule="auto"/>
        <w:jc w:val="both"/>
        <w:rPr>
          <w:rFonts w:ascii="Times New Roman" w:eastAsia="Times New Roman" w:hAnsi="Times New Roman" w:cs="Times New Roman"/>
          <w:color w:val="auto"/>
          <w:sz w:val="24"/>
          <w:lang w:bidi="ar-SA"/>
        </w:rPr>
      </w:pPr>
      <w:r>
        <w:rPr>
          <w:rFonts w:ascii="Times New Roman" w:eastAsia="Times New Roman" w:hAnsi="Times New Roman" w:cs="Times New Roman"/>
          <w:color w:val="auto"/>
          <w:sz w:val="24"/>
          <w:lang w:bidi="ar-SA"/>
        </w:rPr>
        <w:t>È compito e onere dell'Appaltatore ottemperare a tutte le disposizioni normative vigenti in campo di sicurezza ed igiene del lavoro che gli concernono e che riguardano le proprie maestranze, mezzi d'opera ed eventuali lavoratori autonomi cui esse ritenga di affidare, anche in parte, i lavori o prestazioni specialistiche in essi compresi.</w:t>
      </w:r>
    </w:p>
    <w:p w14:paraId="2B20C529" w14:textId="77777777" w:rsidR="00DC0D85" w:rsidRDefault="002D3858" w:rsidP="00933B48">
      <w:pPr>
        <w:pStyle w:val="Standard"/>
        <w:widowControl w:val="0"/>
        <w:spacing w:before="198" w:line="360" w:lineRule="auto"/>
        <w:jc w:val="both"/>
        <w:rPr>
          <w:rFonts w:ascii="Times New Roman" w:eastAsia="Times New Roman" w:hAnsi="Times New Roman" w:cs="Times New Roman"/>
          <w:color w:val="auto"/>
          <w:sz w:val="24"/>
          <w:lang w:bidi="ar-SA"/>
        </w:rPr>
      </w:pPr>
      <w:r>
        <w:rPr>
          <w:rFonts w:ascii="Times New Roman" w:eastAsia="Times New Roman" w:hAnsi="Times New Roman" w:cs="Times New Roman"/>
          <w:color w:val="auto"/>
          <w:sz w:val="24"/>
          <w:lang w:bidi="ar-SA"/>
        </w:rPr>
        <w:t xml:space="preserve">Ai sensi dell'articolo 90 del D. Lgs. n. 81/2008 e </w:t>
      </w:r>
      <w:proofErr w:type="spellStart"/>
      <w:r>
        <w:rPr>
          <w:rFonts w:ascii="Times New Roman" w:eastAsia="Times New Roman" w:hAnsi="Times New Roman" w:cs="Times New Roman"/>
          <w:color w:val="auto"/>
          <w:sz w:val="24"/>
          <w:lang w:bidi="ar-SA"/>
        </w:rPr>
        <w:t>s.m.i.</w:t>
      </w:r>
      <w:proofErr w:type="spellEnd"/>
      <w:r>
        <w:rPr>
          <w:rFonts w:ascii="Times New Roman" w:eastAsia="Times New Roman" w:hAnsi="Times New Roman" w:cs="Times New Roman"/>
          <w:color w:val="auto"/>
          <w:sz w:val="24"/>
          <w:lang w:bidi="ar-SA"/>
        </w:rPr>
        <w:t xml:space="preserve"> nei cantieri in cui è prevista la presenza di più imprese esecutrici, anche non contemporanea, viene designato il coordinatore per la progettazione (CSP) e, prima dell'affidamento dei lavori, il coordinatore per l'esecuzione dei lavori (CSE), in possesso dei requisiti di cui all'articolo 98 del D. Lgs. n. 81/2008 e </w:t>
      </w:r>
      <w:proofErr w:type="spellStart"/>
      <w:r>
        <w:rPr>
          <w:rFonts w:ascii="Times New Roman" w:eastAsia="Times New Roman" w:hAnsi="Times New Roman" w:cs="Times New Roman"/>
          <w:color w:val="auto"/>
          <w:sz w:val="24"/>
          <w:lang w:bidi="ar-SA"/>
        </w:rPr>
        <w:t>s.m.i.</w:t>
      </w:r>
      <w:proofErr w:type="spellEnd"/>
      <w:r>
        <w:rPr>
          <w:rFonts w:ascii="Times New Roman" w:eastAsia="Times New Roman" w:hAnsi="Times New Roman" w:cs="Times New Roman"/>
          <w:color w:val="auto"/>
          <w:sz w:val="24"/>
          <w:lang w:bidi="ar-SA"/>
        </w:rPr>
        <w:t xml:space="preserve"> La disposizione di cui al periodo precedente si applica anche nel caso in cui, dopo l'affidamento dei lavori a un'unica impresa, l'esecuzione dei lavori o di parte di essi sia affidata a una o più imprese.</w:t>
      </w:r>
    </w:p>
    <w:p w14:paraId="23388638" w14:textId="77777777" w:rsidR="00DC0D85" w:rsidRDefault="002D3858" w:rsidP="00933B48">
      <w:pPr>
        <w:pStyle w:val="Standard"/>
        <w:widowControl w:val="0"/>
        <w:spacing w:before="198" w:line="360" w:lineRule="auto"/>
        <w:jc w:val="both"/>
        <w:rPr>
          <w:rFonts w:ascii="Times New Roman" w:eastAsia="Times New Roman" w:hAnsi="Times New Roman" w:cs="Times New Roman"/>
          <w:color w:val="auto"/>
          <w:sz w:val="24"/>
          <w:lang w:bidi="ar-SA"/>
        </w:rPr>
      </w:pPr>
      <w:r>
        <w:rPr>
          <w:rFonts w:ascii="Times New Roman" w:eastAsia="Times New Roman" w:hAnsi="Times New Roman" w:cs="Times New Roman"/>
          <w:color w:val="auto"/>
          <w:sz w:val="24"/>
          <w:lang w:bidi="ar-SA"/>
        </w:rPr>
        <w:t>Anche nel caso di affidamento dei lavori ad un'unica impresa, si procederà alle seguenti verifiche prima della consegna dei lavori:</w:t>
      </w:r>
    </w:p>
    <w:p w14:paraId="4A81E165" w14:textId="77777777" w:rsidR="00DC0D85" w:rsidRDefault="002D3858">
      <w:pPr>
        <w:pStyle w:val="Standard"/>
        <w:widowControl w:val="0"/>
        <w:spacing w:before="198" w:line="360" w:lineRule="auto"/>
        <w:ind w:left="907" w:hanging="397"/>
        <w:jc w:val="both"/>
        <w:rPr>
          <w:rFonts w:ascii="Times New Roman" w:eastAsia="Times New Roman" w:hAnsi="Times New Roman" w:cs="Times New Roman"/>
          <w:color w:val="auto"/>
          <w:sz w:val="24"/>
          <w:lang w:bidi="ar-SA"/>
        </w:rPr>
      </w:pPr>
      <w:r>
        <w:rPr>
          <w:rFonts w:ascii="Times New Roman" w:eastAsia="Times New Roman" w:hAnsi="Times New Roman" w:cs="Times New Roman"/>
          <w:color w:val="auto"/>
          <w:sz w:val="24"/>
          <w:lang w:bidi="ar-SA"/>
        </w:rPr>
        <w:t xml:space="preserve">a) verifica l'idoneità tecnico-professionale delle imprese affidatarie, delle imprese esecutrici e dei lavoratori autonomi in relazione alle funzioni o ai lavori da affidare, con le modalità di cui all'allegato XVII del D. Lgs. n. 81/2008 e </w:t>
      </w:r>
      <w:proofErr w:type="spellStart"/>
      <w:proofErr w:type="gramStart"/>
      <w:r>
        <w:rPr>
          <w:rFonts w:ascii="Times New Roman" w:eastAsia="Times New Roman" w:hAnsi="Times New Roman" w:cs="Times New Roman"/>
          <w:color w:val="auto"/>
          <w:sz w:val="24"/>
          <w:lang w:bidi="ar-SA"/>
        </w:rPr>
        <w:t>s.m.i.</w:t>
      </w:r>
      <w:proofErr w:type="spellEnd"/>
      <w:r>
        <w:rPr>
          <w:rFonts w:ascii="Times New Roman" w:eastAsia="Times New Roman" w:hAnsi="Times New Roman" w:cs="Times New Roman"/>
          <w:color w:val="auto"/>
          <w:sz w:val="24"/>
          <w:lang w:bidi="ar-SA"/>
        </w:rPr>
        <w:t>.</w:t>
      </w:r>
      <w:proofErr w:type="gramEnd"/>
      <w:r>
        <w:rPr>
          <w:rFonts w:ascii="Times New Roman" w:eastAsia="Times New Roman" w:hAnsi="Times New Roman" w:cs="Times New Roman"/>
          <w:color w:val="auto"/>
          <w:sz w:val="24"/>
          <w:lang w:bidi="ar-SA"/>
        </w:rPr>
        <w:t xml:space="preserve"> Nei cantieri la cui entità presunta è inferiore a 200 uomini-giorno e i cui lavori non comportano rischi particolari di cui all'allegato XI, il requisito di cui al periodo che precede si considera soddisfatto mediante presentazione da parte delle imprese e dei lavoratori autonomi del certificato di iscrizione alla Camera di commercio, industria e artigianato e del documento unico di regolarità contributiva, corredato da autocertificazione in ordine al possesso degli altri requisiti previsti dall'allegato XVII;</w:t>
      </w:r>
    </w:p>
    <w:p w14:paraId="73B0AB5E" w14:textId="77777777" w:rsidR="00DC0D85" w:rsidRDefault="002D3858">
      <w:pPr>
        <w:pStyle w:val="Standard"/>
        <w:widowControl w:val="0"/>
        <w:spacing w:before="198" w:line="360" w:lineRule="auto"/>
        <w:ind w:left="907" w:hanging="397"/>
        <w:jc w:val="both"/>
        <w:rPr>
          <w:rFonts w:ascii="Times New Roman" w:eastAsia="Times New Roman" w:hAnsi="Times New Roman" w:cs="Times New Roman"/>
          <w:color w:val="auto"/>
          <w:sz w:val="24"/>
          <w:lang w:bidi="ar-SA"/>
        </w:rPr>
      </w:pPr>
      <w:r>
        <w:rPr>
          <w:rFonts w:ascii="Times New Roman" w:eastAsia="Times New Roman" w:hAnsi="Times New Roman" w:cs="Times New Roman"/>
          <w:color w:val="auto"/>
          <w:sz w:val="24"/>
          <w:lang w:bidi="ar-SA"/>
        </w:rPr>
        <w:lastRenderedPageBreak/>
        <w:t>b) dichiarazione dell'organico medio annuo, distinto per qualifica, corredata dagli estremi delle denunce dei lavoratori effettuate all'Istituto nazionale della previdenza sociale (INPS), all'Istituto nazionale assicurazione infortuni sul lavoro (INAIL) e alle casse edili, nonché una dichiarazione relativa al contratto collettivo stipulato dalle organizzazioni sindacali comparativamente più rappresentative, applicato ai lavoratori dipendenti. Nei cantieri la cui entità presunta è inferiore a 200 uomini-giorno e i cui lavori non comportano rischi particolari di cui all'allegato XI, il requisito di cui al periodo che precede si considera soddisfatto mediante presentazione da parte delle imprese del documento unico di regolarità contributiva, fatta salva l'acquisizione d'ufficio da parte delle stazioni appaltanti pubbliche, e dell'autocertificazione relativa al contratto collettivo applicato;</w:t>
      </w:r>
    </w:p>
    <w:p w14:paraId="5BAB2085" w14:textId="5B9A15B0" w:rsidR="00DC0D85" w:rsidRDefault="002D3858">
      <w:pPr>
        <w:pStyle w:val="Standard"/>
        <w:widowControl w:val="0"/>
        <w:spacing w:before="198" w:line="360" w:lineRule="auto"/>
        <w:ind w:left="907" w:hanging="397"/>
        <w:jc w:val="both"/>
        <w:rPr>
          <w:rFonts w:ascii="Times New Roman" w:eastAsia="Times New Roman" w:hAnsi="Times New Roman" w:cs="Times New Roman"/>
          <w:color w:val="auto"/>
          <w:sz w:val="24"/>
          <w:lang w:bidi="ar-SA"/>
        </w:rPr>
      </w:pPr>
      <w:r>
        <w:rPr>
          <w:rFonts w:ascii="Times New Roman" w:eastAsia="Times New Roman" w:hAnsi="Times New Roman" w:cs="Times New Roman"/>
          <w:color w:val="auto"/>
          <w:sz w:val="24"/>
          <w:lang w:bidi="ar-SA"/>
        </w:rPr>
        <w:t xml:space="preserve">c) copia della notifica preliminare, se del caso, di cui all'articolo 99 del D. Lgs. n. 81/2008 e </w:t>
      </w:r>
      <w:proofErr w:type="spellStart"/>
      <w:r>
        <w:rPr>
          <w:rFonts w:ascii="Times New Roman" w:eastAsia="Times New Roman" w:hAnsi="Times New Roman" w:cs="Times New Roman"/>
          <w:color w:val="auto"/>
          <w:sz w:val="24"/>
          <w:lang w:bidi="ar-SA"/>
        </w:rPr>
        <w:t>s.m.i.</w:t>
      </w:r>
      <w:proofErr w:type="spellEnd"/>
      <w:r>
        <w:rPr>
          <w:rFonts w:ascii="Times New Roman" w:eastAsia="Times New Roman" w:hAnsi="Times New Roman" w:cs="Times New Roman"/>
          <w:color w:val="auto"/>
          <w:sz w:val="24"/>
          <w:lang w:bidi="ar-SA"/>
        </w:rPr>
        <w:t xml:space="preserve"> e una dichiarazione attestante l'avvenuta verifica della documentazione di cui alle </w:t>
      </w:r>
      <w:r w:rsidR="00933B48">
        <w:rPr>
          <w:rFonts w:ascii="Times New Roman" w:eastAsia="Times New Roman" w:hAnsi="Times New Roman" w:cs="Times New Roman"/>
          <w:color w:val="auto"/>
          <w:sz w:val="24"/>
          <w:lang w:bidi="ar-SA"/>
        </w:rPr>
        <w:t>lettere a</w:t>
      </w:r>
      <w:r>
        <w:rPr>
          <w:rFonts w:ascii="Times New Roman" w:eastAsia="Times New Roman" w:hAnsi="Times New Roman" w:cs="Times New Roman"/>
          <w:color w:val="auto"/>
          <w:sz w:val="24"/>
          <w:lang w:bidi="ar-SA"/>
        </w:rPr>
        <w:t>) e b).</w:t>
      </w:r>
    </w:p>
    <w:p w14:paraId="4F0B7365" w14:textId="77777777" w:rsidR="00DC0D85" w:rsidRDefault="002D3858" w:rsidP="00933B48">
      <w:pPr>
        <w:pStyle w:val="Standard"/>
        <w:widowControl w:val="0"/>
        <w:spacing w:before="198" w:line="360" w:lineRule="auto"/>
        <w:jc w:val="both"/>
        <w:rPr>
          <w:rFonts w:ascii="Times New Roman" w:eastAsia="Times New Roman" w:hAnsi="Times New Roman" w:cs="Times New Roman"/>
          <w:color w:val="auto"/>
          <w:sz w:val="24"/>
          <w:lang w:bidi="ar-SA"/>
        </w:rPr>
      </w:pPr>
      <w:r>
        <w:rPr>
          <w:rFonts w:ascii="Times New Roman" w:eastAsia="Times New Roman" w:hAnsi="Times New Roman" w:cs="Times New Roman"/>
          <w:color w:val="auto"/>
          <w:sz w:val="24"/>
          <w:lang w:bidi="ar-SA"/>
        </w:rPr>
        <w:t xml:space="preserve">All'atto dell'inizio dei lavori, e possibilmente nel verbale di consegna, l'Appaltatore dovrà dichiarare esplicitamente di essere perfettamente a conoscenza del regime di sicurezza del lavoro, ai sensi del D. Lgs. n. 81/2008, e </w:t>
      </w:r>
      <w:proofErr w:type="spellStart"/>
      <w:r>
        <w:rPr>
          <w:rFonts w:ascii="Times New Roman" w:eastAsia="Times New Roman" w:hAnsi="Times New Roman" w:cs="Times New Roman"/>
          <w:color w:val="auto"/>
          <w:sz w:val="24"/>
          <w:lang w:bidi="ar-SA"/>
        </w:rPr>
        <w:t>s.m.i.</w:t>
      </w:r>
      <w:proofErr w:type="spellEnd"/>
      <w:r>
        <w:rPr>
          <w:rFonts w:ascii="Times New Roman" w:eastAsia="Times New Roman" w:hAnsi="Times New Roman" w:cs="Times New Roman"/>
          <w:color w:val="auto"/>
          <w:sz w:val="24"/>
          <w:lang w:bidi="ar-SA"/>
        </w:rPr>
        <w:t>, in cui si colloca l'appalto e cioè:</w:t>
      </w:r>
    </w:p>
    <w:p w14:paraId="0556C4CF" w14:textId="77777777" w:rsidR="00DC0D85" w:rsidRDefault="002D3858">
      <w:pPr>
        <w:pStyle w:val="Standard"/>
        <w:numPr>
          <w:ilvl w:val="0"/>
          <w:numId w:val="105"/>
        </w:numPr>
        <w:tabs>
          <w:tab w:val="left" w:pos="-6028"/>
        </w:tabs>
        <w:spacing w:before="198" w:line="360" w:lineRule="auto"/>
        <w:jc w:val="both"/>
        <w:rPr>
          <w:rFonts w:ascii="Times New Roman" w:eastAsia="Times New Roman" w:hAnsi="Times New Roman" w:cs="Times New Roman"/>
          <w:color w:val="auto"/>
          <w:sz w:val="24"/>
          <w:lang w:bidi="ar-SA"/>
        </w:rPr>
      </w:pPr>
      <w:r>
        <w:rPr>
          <w:rFonts w:ascii="Times New Roman" w:eastAsia="Times New Roman" w:hAnsi="Times New Roman" w:cs="Times New Roman"/>
          <w:color w:val="auto"/>
          <w:sz w:val="24"/>
          <w:lang w:bidi="ar-SA"/>
        </w:rPr>
        <w:t>il nome del committente o per esso in forza delle competenze attribuitegli, la persona che lo rappresenta;</w:t>
      </w:r>
    </w:p>
    <w:p w14:paraId="6CC8E7E1" w14:textId="77777777" w:rsidR="00DC0D85" w:rsidRDefault="002D3858">
      <w:pPr>
        <w:pStyle w:val="Standard"/>
        <w:numPr>
          <w:ilvl w:val="0"/>
          <w:numId w:val="105"/>
        </w:numPr>
        <w:tabs>
          <w:tab w:val="left" w:pos="-6028"/>
        </w:tabs>
        <w:spacing w:before="198" w:line="360" w:lineRule="auto"/>
        <w:jc w:val="both"/>
        <w:rPr>
          <w:rFonts w:ascii="Times New Roman" w:eastAsia="Times New Roman" w:hAnsi="Times New Roman" w:cs="Times New Roman"/>
          <w:color w:val="auto"/>
          <w:sz w:val="24"/>
          <w:lang w:bidi="ar-SA"/>
        </w:rPr>
      </w:pPr>
      <w:r>
        <w:rPr>
          <w:rFonts w:ascii="Times New Roman" w:eastAsia="Times New Roman" w:hAnsi="Times New Roman" w:cs="Times New Roman"/>
          <w:color w:val="auto"/>
          <w:sz w:val="24"/>
          <w:lang w:bidi="ar-SA"/>
        </w:rPr>
        <w:t>il nome del Responsabile dei Lavori, eventualmente incaricato dal suddetto Committente (ai sensi dell'art. 89 D. Lgs. n. 81 /2008);</w:t>
      </w:r>
    </w:p>
    <w:p w14:paraId="727482CB" w14:textId="77777777" w:rsidR="00DC0D85" w:rsidRDefault="002D3858">
      <w:pPr>
        <w:pStyle w:val="Standard"/>
        <w:numPr>
          <w:ilvl w:val="0"/>
          <w:numId w:val="105"/>
        </w:numPr>
        <w:tabs>
          <w:tab w:val="left" w:pos="-6028"/>
        </w:tabs>
        <w:spacing w:before="198" w:line="360" w:lineRule="auto"/>
        <w:jc w:val="both"/>
        <w:rPr>
          <w:rFonts w:ascii="Times New Roman" w:eastAsia="Times New Roman" w:hAnsi="Times New Roman" w:cs="Times New Roman"/>
          <w:color w:val="auto"/>
          <w:sz w:val="24"/>
          <w:lang w:bidi="ar-SA"/>
        </w:rPr>
      </w:pPr>
      <w:r>
        <w:rPr>
          <w:rFonts w:ascii="Times New Roman" w:eastAsia="Times New Roman" w:hAnsi="Times New Roman" w:cs="Times New Roman"/>
          <w:color w:val="auto"/>
          <w:sz w:val="24"/>
          <w:lang w:bidi="ar-SA"/>
        </w:rPr>
        <w:t>che i lavori appaltati rientrano nelle soglie fissate dall'art. 90 del D. Lgs. n. 81/2008, per la nomina dei Coordinatori della Sicurezza; il nome del Coordinatore della Sicurezza in fase di progettazione;</w:t>
      </w:r>
    </w:p>
    <w:p w14:paraId="6FA01800" w14:textId="77777777" w:rsidR="00933B48" w:rsidRDefault="002D3858" w:rsidP="00933B48">
      <w:pPr>
        <w:pStyle w:val="Standard"/>
        <w:numPr>
          <w:ilvl w:val="0"/>
          <w:numId w:val="105"/>
        </w:numPr>
        <w:tabs>
          <w:tab w:val="left" w:pos="-6028"/>
        </w:tabs>
        <w:spacing w:before="198" w:line="360" w:lineRule="auto"/>
        <w:jc w:val="both"/>
        <w:rPr>
          <w:rFonts w:ascii="Times New Roman" w:eastAsia="Times New Roman" w:hAnsi="Times New Roman" w:cs="Times New Roman"/>
          <w:color w:val="auto"/>
          <w:sz w:val="24"/>
          <w:lang w:bidi="ar-SA"/>
        </w:rPr>
      </w:pPr>
      <w:r>
        <w:rPr>
          <w:rFonts w:ascii="Times New Roman" w:eastAsia="Times New Roman" w:hAnsi="Times New Roman" w:cs="Times New Roman"/>
          <w:color w:val="auto"/>
          <w:sz w:val="24"/>
          <w:lang w:bidi="ar-SA"/>
        </w:rPr>
        <w:t xml:space="preserve"> il nome del Coordinatore della Sicurezza in fase di esecuzione;</w:t>
      </w:r>
    </w:p>
    <w:p w14:paraId="4A89B5D1" w14:textId="1A7D9D1F" w:rsidR="00DC0D85" w:rsidRPr="00933B48" w:rsidRDefault="002D3858" w:rsidP="00933B48">
      <w:pPr>
        <w:pStyle w:val="Standard"/>
        <w:numPr>
          <w:ilvl w:val="0"/>
          <w:numId w:val="105"/>
        </w:numPr>
        <w:tabs>
          <w:tab w:val="left" w:pos="-6028"/>
        </w:tabs>
        <w:spacing w:before="198" w:line="360" w:lineRule="auto"/>
        <w:jc w:val="both"/>
        <w:rPr>
          <w:rFonts w:ascii="Times New Roman" w:eastAsia="Times New Roman" w:hAnsi="Times New Roman" w:cs="Times New Roman"/>
          <w:color w:val="auto"/>
          <w:sz w:val="24"/>
          <w:lang w:bidi="ar-SA"/>
        </w:rPr>
      </w:pPr>
      <w:r w:rsidRPr="00933B48">
        <w:rPr>
          <w:rFonts w:ascii="Times New Roman" w:eastAsia="Times New Roman" w:hAnsi="Times New Roman" w:cs="Times New Roman"/>
          <w:color w:val="auto"/>
          <w:sz w:val="24"/>
          <w:lang w:bidi="ar-SA"/>
        </w:rPr>
        <w:t xml:space="preserve">di aver preso visione del Piano di Sicurezza e Coordinamento in quanto facente parte del progetto e di avervi adeguato le proprie offerte, tenendo conto che i relativi oneri, non soggetti a ribasso d'asta, i quali ammontano ad </w:t>
      </w:r>
      <w:r w:rsidR="00933B48" w:rsidRPr="00933B48">
        <w:rPr>
          <w:rFonts w:ascii="Times New Roman" w:eastAsia="Times New Roman" w:hAnsi="Times New Roman" w:cs="Times New Roman"/>
          <w:color w:val="auto"/>
          <w:sz w:val="24"/>
          <w:lang w:bidi="ar-SA"/>
        </w:rPr>
        <w:t>euro</w:t>
      </w:r>
      <w:r w:rsidRPr="00933B48">
        <w:rPr>
          <w:rFonts w:ascii="Times New Roman" w:eastAsia="Times New Roman" w:hAnsi="Times New Roman" w:cs="Times New Roman"/>
          <w:color w:val="auto"/>
          <w:sz w:val="24"/>
          <w:lang w:bidi="ar-SA"/>
        </w:rPr>
        <w:t xml:space="preserve"> </w:t>
      </w:r>
      <w:r w:rsidRPr="00933B48">
        <w:rPr>
          <w:rFonts w:ascii="Times New Roman" w:eastAsia="Times New Roman" w:hAnsi="Times New Roman" w:cs="Times New Roman"/>
          <w:color w:val="auto"/>
          <w:sz w:val="24"/>
          <w:shd w:val="clear" w:color="auto" w:fill="FFF200"/>
          <w:lang w:bidi="ar-SA"/>
        </w:rPr>
        <w:t>_____________</w:t>
      </w:r>
      <w:r w:rsidRPr="00933B48">
        <w:rPr>
          <w:rFonts w:ascii="Times New Roman" w:eastAsia="Times New Roman" w:hAnsi="Times New Roman" w:cs="Times New Roman"/>
          <w:color w:val="auto"/>
          <w:sz w:val="24"/>
          <w:lang w:bidi="ar-SA"/>
        </w:rPr>
        <w:t>.</w:t>
      </w:r>
    </w:p>
    <w:p w14:paraId="2010FF0D" w14:textId="77777777" w:rsidR="00DC0D85" w:rsidRDefault="002D3858" w:rsidP="00933B48">
      <w:pPr>
        <w:pStyle w:val="Standard"/>
        <w:tabs>
          <w:tab w:val="left" w:pos="-4094"/>
          <w:tab w:val="left" w:pos="-3921"/>
        </w:tabs>
        <w:spacing w:before="198" w:line="360" w:lineRule="auto"/>
        <w:jc w:val="both"/>
        <w:rPr>
          <w:rFonts w:ascii="Times New Roman" w:eastAsia="Times New Roman" w:hAnsi="Times New Roman" w:cs="Times New Roman"/>
          <w:color w:val="auto"/>
          <w:sz w:val="24"/>
          <w:lang w:bidi="ar-SA"/>
        </w:rPr>
      </w:pPr>
      <w:r>
        <w:rPr>
          <w:rFonts w:ascii="Times New Roman" w:eastAsia="Times New Roman" w:hAnsi="Times New Roman" w:cs="Times New Roman"/>
          <w:color w:val="auto"/>
          <w:sz w:val="24"/>
          <w:lang w:bidi="ar-SA"/>
        </w:rPr>
        <w:t xml:space="preserve">Nella fase di realizzazione dell'opera il Coordinatore per l'esecuzione dei lavori, ove previsto, ai sensi dell'art. 92 D. Lgs. n. 81/2008 e </w:t>
      </w:r>
      <w:proofErr w:type="spellStart"/>
      <w:r>
        <w:rPr>
          <w:rFonts w:ascii="Times New Roman" w:eastAsia="Times New Roman" w:hAnsi="Times New Roman" w:cs="Times New Roman"/>
          <w:color w:val="auto"/>
          <w:sz w:val="24"/>
          <w:lang w:bidi="ar-SA"/>
        </w:rPr>
        <w:t>s.m.i.</w:t>
      </w:r>
      <w:proofErr w:type="spellEnd"/>
      <w:r>
        <w:rPr>
          <w:rFonts w:ascii="Times New Roman" w:eastAsia="Times New Roman" w:hAnsi="Times New Roman" w:cs="Times New Roman"/>
          <w:color w:val="auto"/>
          <w:sz w:val="24"/>
          <w:lang w:bidi="ar-SA"/>
        </w:rPr>
        <w:t>:</w:t>
      </w:r>
    </w:p>
    <w:p w14:paraId="47154D52" w14:textId="77777777" w:rsidR="00DC0D85" w:rsidRDefault="002D3858">
      <w:pPr>
        <w:pStyle w:val="Standard"/>
        <w:numPr>
          <w:ilvl w:val="0"/>
          <w:numId w:val="106"/>
        </w:numPr>
        <w:spacing w:before="198" w:line="360" w:lineRule="auto"/>
        <w:jc w:val="both"/>
        <w:rPr>
          <w:rFonts w:ascii="Times New Roman" w:eastAsia="Times New Roman" w:hAnsi="Times New Roman" w:cs="Times New Roman"/>
          <w:color w:val="auto"/>
          <w:sz w:val="24"/>
          <w:lang w:bidi="ar-SA"/>
        </w:rPr>
      </w:pPr>
      <w:r>
        <w:rPr>
          <w:rFonts w:ascii="Times New Roman" w:eastAsia="Times New Roman" w:hAnsi="Times New Roman" w:cs="Times New Roman"/>
          <w:color w:val="auto"/>
          <w:sz w:val="24"/>
          <w:lang w:bidi="ar-SA"/>
        </w:rPr>
        <w:t xml:space="preserve">verificherà, tramite opportune azioni di coordinamento e controllo, l'applicazione da parte delle imprese appaltatrici (e subappaltatrici) e dei lavoratori autonomi delle disposizioni contenute </w:t>
      </w:r>
      <w:r>
        <w:rPr>
          <w:rFonts w:ascii="Times New Roman" w:eastAsia="Times New Roman" w:hAnsi="Times New Roman" w:cs="Times New Roman"/>
          <w:color w:val="auto"/>
          <w:sz w:val="24"/>
          <w:lang w:bidi="ar-SA"/>
        </w:rPr>
        <w:lastRenderedPageBreak/>
        <w:t xml:space="preserve">nel Piano di Sicurezza e Coordinamento di cui all'art. 100, D. Lgs. n. 81/2008 e </w:t>
      </w:r>
      <w:proofErr w:type="spellStart"/>
      <w:r>
        <w:rPr>
          <w:rFonts w:ascii="Times New Roman" w:eastAsia="Times New Roman" w:hAnsi="Times New Roman" w:cs="Times New Roman"/>
          <w:color w:val="auto"/>
          <w:sz w:val="24"/>
          <w:lang w:bidi="ar-SA"/>
        </w:rPr>
        <w:t>s.m.i.</w:t>
      </w:r>
      <w:proofErr w:type="spellEnd"/>
      <w:r>
        <w:rPr>
          <w:rFonts w:ascii="Times New Roman" w:eastAsia="Times New Roman" w:hAnsi="Times New Roman" w:cs="Times New Roman"/>
          <w:color w:val="auto"/>
          <w:sz w:val="24"/>
          <w:lang w:bidi="ar-SA"/>
        </w:rPr>
        <w:t xml:space="preserve"> e </w:t>
      </w:r>
      <w:proofErr w:type="spellStart"/>
      <w:r>
        <w:rPr>
          <w:rFonts w:ascii="Times New Roman" w:eastAsia="Times New Roman" w:hAnsi="Times New Roman" w:cs="Times New Roman"/>
          <w:color w:val="auto"/>
          <w:sz w:val="24"/>
          <w:lang w:bidi="ar-SA"/>
        </w:rPr>
        <w:t>s.m.i.</w:t>
      </w:r>
      <w:proofErr w:type="spellEnd"/>
      <w:r>
        <w:rPr>
          <w:rFonts w:ascii="Times New Roman" w:eastAsia="Times New Roman" w:hAnsi="Times New Roman" w:cs="Times New Roman"/>
          <w:color w:val="auto"/>
          <w:sz w:val="24"/>
          <w:lang w:bidi="ar-SA"/>
        </w:rPr>
        <w:t xml:space="preserve"> ove previsto;</w:t>
      </w:r>
    </w:p>
    <w:p w14:paraId="17441417" w14:textId="77777777" w:rsidR="00DC0D85" w:rsidRDefault="002D3858">
      <w:pPr>
        <w:pStyle w:val="Standard"/>
        <w:numPr>
          <w:ilvl w:val="0"/>
          <w:numId w:val="106"/>
        </w:numPr>
        <w:spacing w:before="198" w:line="360" w:lineRule="auto"/>
        <w:jc w:val="both"/>
        <w:rPr>
          <w:rFonts w:ascii="Times New Roman" w:eastAsia="Times New Roman" w:hAnsi="Times New Roman" w:cs="Times New Roman"/>
          <w:color w:val="auto"/>
          <w:sz w:val="24"/>
          <w:lang w:bidi="ar-SA"/>
        </w:rPr>
      </w:pPr>
      <w:r>
        <w:rPr>
          <w:rFonts w:ascii="Times New Roman" w:eastAsia="Times New Roman" w:hAnsi="Times New Roman" w:cs="Times New Roman"/>
          <w:color w:val="auto"/>
          <w:sz w:val="24"/>
          <w:lang w:bidi="ar-SA"/>
        </w:rPr>
        <w:t>verificherà l'idoneità dei Piani Operativi di Sicurezza;</w:t>
      </w:r>
    </w:p>
    <w:p w14:paraId="29C36CE8" w14:textId="77777777" w:rsidR="00DC0D85" w:rsidRDefault="002D3858">
      <w:pPr>
        <w:pStyle w:val="Standard"/>
        <w:numPr>
          <w:ilvl w:val="0"/>
          <w:numId w:val="106"/>
        </w:numPr>
        <w:spacing w:before="198" w:line="360" w:lineRule="auto"/>
        <w:jc w:val="both"/>
        <w:rPr>
          <w:rFonts w:ascii="Times New Roman" w:eastAsia="Times New Roman" w:hAnsi="Times New Roman" w:cs="Times New Roman"/>
          <w:color w:val="auto"/>
          <w:sz w:val="24"/>
          <w:lang w:bidi="ar-SA"/>
        </w:rPr>
      </w:pPr>
      <w:r>
        <w:rPr>
          <w:rFonts w:ascii="Times New Roman" w:eastAsia="Times New Roman" w:hAnsi="Times New Roman" w:cs="Times New Roman"/>
          <w:color w:val="auto"/>
          <w:sz w:val="24"/>
          <w:lang w:bidi="ar-SA"/>
        </w:rPr>
        <w:t>adeguerà il piano di sicurezza e coordinamento ove previsto ed il fascicolo, in relazione all'evoluzione dei lavori e alle eventuali modifiche;</w:t>
      </w:r>
    </w:p>
    <w:p w14:paraId="4935BCC0" w14:textId="77777777" w:rsidR="00DC0D85" w:rsidRDefault="002D3858">
      <w:pPr>
        <w:pStyle w:val="Standard"/>
        <w:numPr>
          <w:ilvl w:val="0"/>
          <w:numId w:val="106"/>
        </w:numPr>
        <w:spacing w:before="198" w:line="360" w:lineRule="auto"/>
        <w:jc w:val="both"/>
        <w:rPr>
          <w:rFonts w:ascii="Times New Roman" w:eastAsia="Times New Roman" w:hAnsi="Times New Roman" w:cs="Times New Roman"/>
          <w:color w:val="auto"/>
          <w:sz w:val="24"/>
          <w:lang w:bidi="ar-SA"/>
        </w:rPr>
      </w:pPr>
      <w:r>
        <w:rPr>
          <w:rFonts w:ascii="Times New Roman" w:eastAsia="Times New Roman" w:hAnsi="Times New Roman" w:cs="Times New Roman"/>
          <w:color w:val="auto"/>
          <w:sz w:val="24"/>
          <w:lang w:bidi="ar-SA"/>
        </w:rPr>
        <w:t>organizzerà, tra tutte le imprese presenti a vario titolo in cantiere, la cooperazione ed il coordinamento delle attività per la prevenzione e la protezione dai rischi;</w:t>
      </w:r>
    </w:p>
    <w:p w14:paraId="2D96DBA1" w14:textId="77777777" w:rsidR="00DC0D85" w:rsidRDefault="002D3858">
      <w:pPr>
        <w:pStyle w:val="Standard"/>
        <w:numPr>
          <w:ilvl w:val="0"/>
          <w:numId w:val="106"/>
        </w:numPr>
        <w:spacing w:before="198" w:line="360" w:lineRule="auto"/>
        <w:jc w:val="both"/>
        <w:rPr>
          <w:rFonts w:ascii="Times New Roman" w:eastAsia="Times New Roman" w:hAnsi="Times New Roman" w:cs="Times New Roman"/>
          <w:color w:val="auto"/>
          <w:sz w:val="24"/>
          <w:lang w:bidi="ar-SA"/>
        </w:rPr>
      </w:pPr>
      <w:r>
        <w:rPr>
          <w:rFonts w:ascii="Times New Roman" w:eastAsia="Times New Roman" w:hAnsi="Times New Roman" w:cs="Times New Roman"/>
          <w:color w:val="auto"/>
          <w:sz w:val="24"/>
          <w:lang w:bidi="ar-SA"/>
        </w:rPr>
        <w:t>sovrintenderà all'attività informativa e formativa per i lavoratori, espletata dalle varie imprese;</w:t>
      </w:r>
    </w:p>
    <w:p w14:paraId="0F748D14" w14:textId="77777777" w:rsidR="00DC0D85" w:rsidRDefault="002D3858">
      <w:pPr>
        <w:pStyle w:val="Standard"/>
        <w:numPr>
          <w:ilvl w:val="0"/>
          <w:numId w:val="106"/>
        </w:numPr>
        <w:spacing w:before="198" w:line="360" w:lineRule="auto"/>
        <w:jc w:val="both"/>
        <w:rPr>
          <w:rFonts w:ascii="Times New Roman" w:eastAsia="Times New Roman" w:hAnsi="Times New Roman" w:cs="Times New Roman"/>
          <w:color w:val="auto"/>
          <w:sz w:val="24"/>
          <w:lang w:bidi="ar-SA"/>
        </w:rPr>
      </w:pPr>
      <w:r>
        <w:rPr>
          <w:rFonts w:ascii="Times New Roman" w:eastAsia="Times New Roman" w:hAnsi="Times New Roman" w:cs="Times New Roman"/>
          <w:color w:val="auto"/>
          <w:sz w:val="24"/>
          <w:lang w:bidi="ar-SA"/>
        </w:rPr>
        <w:t>controllerà la corretta applicazione, da parte delle imprese, delle procedure di lavoro e, in caso contrario, attuerà le azioni correttive più efficaci;</w:t>
      </w:r>
    </w:p>
    <w:p w14:paraId="0554E6BA" w14:textId="77777777" w:rsidR="00DC0D85" w:rsidRDefault="002D3858">
      <w:pPr>
        <w:pStyle w:val="Standard"/>
        <w:numPr>
          <w:ilvl w:val="0"/>
          <w:numId w:val="106"/>
        </w:numPr>
        <w:spacing w:before="198" w:line="360" w:lineRule="auto"/>
        <w:jc w:val="both"/>
        <w:rPr>
          <w:rFonts w:ascii="Times New Roman" w:eastAsia="Times New Roman" w:hAnsi="Times New Roman" w:cs="Times New Roman"/>
          <w:color w:val="auto"/>
          <w:sz w:val="24"/>
          <w:lang w:bidi="ar-SA"/>
        </w:rPr>
      </w:pPr>
      <w:r>
        <w:rPr>
          <w:rFonts w:ascii="Times New Roman" w:eastAsia="Times New Roman" w:hAnsi="Times New Roman" w:cs="Times New Roman"/>
          <w:color w:val="auto"/>
          <w:sz w:val="24"/>
          <w:lang w:bidi="ar-SA"/>
        </w:rPr>
        <w:t>segnalerà al Committente o al responsabile dei lavori, previa contestazione scritta, le inadempienze da parte delle imprese e dei lavoratori autonomi;</w:t>
      </w:r>
    </w:p>
    <w:p w14:paraId="2524125D" w14:textId="77777777" w:rsidR="00DC0D85" w:rsidRDefault="002D3858">
      <w:pPr>
        <w:pStyle w:val="Standard"/>
        <w:numPr>
          <w:ilvl w:val="0"/>
          <w:numId w:val="106"/>
        </w:numPr>
        <w:spacing w:before="198" w:line="360" w:lineRule="auto"/>
        <w:jc w:val="both"/>
        <w:rPr>
          <w:rFonts w:ascii="Times New Roman" w:eastAsia="Times New Roman" w:hAnsi="Times New Roman" w:cs="Times New Roman"/>
          <w:color w:val="auto"/>
          <w:sz w:val="24"/>
          <w:lang w:bidi="ar-SA"/>
        </w:rPr>
      </w:pPr>
      <w:r>
        <w:rPr>
          <w:rFonts w:ascii="Times New Roman" w:eastAsia="Times New Roman" w:hAnsi="Times New Roman" w:cs="Times New Roman"/>
          <w:color w:val="auto"/>
          <w:sz w:val="24"/>
          <w:lang w:bidi="ar-SA"/>
        </w:rPr>
        <w:t>proporrà la sospensione dei lavori, l'allontanamento delle imprese o la risoluzione del contratto.</w:t>
      </w:r>
    </w:p>
    <w:p w14:paraId="73E13460" w14:textId="77777777" w:rsidR="00DC0D85" w:rsidRDefault="002D3858" w:rsidP="00933B48">
      <w:pPr>
        <w:pStyle w:val="Standard"/>
        <w:tabs>
          <w:tab w:val="left" w:pos="-4094"/>
          <w:tab w:val="left" w:pos="-3921"/>
        </w:tabs>
        <w:spacing w:before="198" w:line="360" w:lineRule="auto"/>
        <w:jc w:val="both"/>
        <w:rPr>
          <w:rFonts w:ascii="Times New Roman" w:eastAsia="Times New Roman" w:hAnsi="Times New Roman" w:cs="Times New Roman"/>
          <w:color w:val="auto"/>
          <w:sz w:val="24"/>
          <w:lang w:bidi="ar-SA"/>
        </w:rPr>
      </w:pPr>
      <w:r>
        <w:rPr>
          <w:rFonts w:ascii="Times New Roman" w:eastAsia="Times New Roman" w:hAnsi="Times New Roman" w:cs="Times New Roman"/>
          <w:color w:val="auto"/>
          <w:sz w:val="24"/>
          <w:lang w:bidi="ar-SA"/>
        </w:rPr>
        <w:t>Nel caso in cui la Stazione Appaltante o il responsabile dei lavori non adottino alcun provvedimento, senza fornire idonea motivazione, provvede a dare comunicazione dell'inadempienza alla ASL e alla Direzione Provinciale del Lavoro. In caso di pericolo grave ed imminente, direttamente riscontrato, egli potrà sospendere le singole lavorazioni, fino alla verifica degli avvenuti adeguamenti effettuati dalle imprese interessate.</w:t>
      </w:r>
    </w:p>
    <w:p w14:paraId="21A348BA" w14:textId="77777777" w:rsidR="00DC0D85" w:rsidRDefault="002D3858" w:rsidP="00933B48">
      <w:pPr>
        <w:pStyle w:val="Standard"/>
        <w:tabs>
          <w:tab w:val="left" w:pos="-4094"/>
          <w:tab w:val="left" w:pos="-3921"/>
        </w:tabs>
        <w:spacing w:before="198" w:line="360" w:lineRule="auto"/>
        <w:jc w:val="both"/>
      </w:pPr>
      <w:r>
        <w:rPr>
          <w:rFonts w:ascii="Times New Roman" w:eastAsia="Times New Roman" w:hAnsi="Times New Roman" w:cs="Times New Roman"/>
          <w:color w:val="auto"/>
          <w:sz w:val="24"/>
          <w:lang w:bidi="ar-SA"/>
        </w:rPr>
        <w:t>Il piano (o i piani) dovranno comunque essere aggiornati nel caso di nuove disposizioni in materia di sicurezza e di igiene del lavoro</w:t>
      </w:r>
      <w:r>
        <w:rPr>
          <w:rFonts w:ascii="Times New Roman" w:eastAsia="Times New Roman" w:hAnsi="Times New Roman" w:cs="Times New Roman"/>
          <w:sz w:val="24"/>
          <w:lang w:bidi="ar-SA"/>
        </w:rPr>
        <w:t xml:space="preserve"> o altresì </w:t>
      </w:r>
      <w:r>
        <w:rPr>
          <w:rFonts w:ascii="Times New Roman" w:eastAsia="Times New Roman" w:hAnsi="Times New Roman" w:cs="Times New Roman"/>
          <w:color w:val="auto"/>
          <w:sz w:val="24"/>
          <w:lang w:bidi="ar-SA"/>
        </w:rPr>
        <w:t>di nuove circostanze intervenute nel corso dell'appalto nonché ogni qualvolta l'Appaltatore intenda apportare modifiche alle misure previste o ai macchinari ed attrezzature da impiegare.</w:t>
      </w:r>
    </w:p>
    <w:p w14:paraId="1029D92C" w14:textId="77777777" w:rsidR="00DC0D85" w:rsidRDefault="002D3858" w:rsidP="00933B48">
      <w:pPr>
        <w:pStyle w:val="Standard"/>
        <w:tabs>
          <w:tab w:val="left" w:pos="-4094"/>
          <w:tab w:val="left" w:pos="-3921"/>
        </w:tabs>
        <w:spacing w:before="198" w:line="360" w:lineRule="auto"/>
        <w:jc w:val="both"/>
        <w:rPr>
          <w:rFonts w:ascii="Times New Roman" w:eastAsia="Times New Roman" w:hAnsi="Times New Roman" w:cs="Times New Roman"/>
          <w:color w:val="auto"/>
          <w:sz w:val="24"/>
          <w:lang w:bidi="ar-SA"/>
        </w:rPr>
      </w:pPr>
      <w:r>
        <w:rPr>
          <w:rFonts w:ascii="Times New Roman" w:eastAsia="Times New Roman" w:hAnsi="Times New Roman" w:cs="Times New Roman"/>
          <w:color w:val="auto"/>
          <w:sz w:val="24"/>
          <w:lang w:bidi="ar-SA"/>
        </w:rPr>
        <w:t>L'Appaltatore dovrà portare a conoscenza del personale impiegato in cantiere e dei rappresentanti dei lavori per la sicurezza il piano (o i piani) di sicurezza ed igiene del lavoro e gli eventuali successivi aggiornamenti, allo scopo di informare e formare detto personale, secondo le direttive eventualmente emanate dal Coordinatore per l'esecuzione dei lavori.</w:t>
      </w:r>
    </w:p>
    <w:p w14:paraId="307D190B" w14:textId="77777777" w:rsidR="00DC0D85" w:rsidRDefault="002D3858" w:rsidP="00933B48">
      <w:pPr>
        <w:pStyle w:val="Standard"/>
        <w:tabs>
          <w:tab w:val="left" w:pos="-4094"/>
          <w:tab w:val="left" w:pos="-3921"/>
        </w:tabs>
        <w:spacing w:before="198" w:line="360" w:lineRule="auto"/>
        <w:jc w:val="both"/>
        <w:rPr>
          <w:rFonts w:ascii="Times New Roman" w:eastAsia="Times New Roman" w:hAnsi="Times New Roman" w:cs="Times New Roman"/>
          <w:color w:val="auto"/>
          <w:sz w:val="24"/>
          <w:lang w:bidi="ar-SA"/>
        </w:rPr>
      </w:pPr>
      <w:r>
        <w:rPr>
          <w:rFonts w:ascii="Times New Roman" w:eastAsia="Times New Roman" w:hAnsi="Times New Roman" w:cs="Times New Roman"/>
          <w:color w:val="auto"/>
          <w:sz w:val="24"/>
          <w:lang w:bidi="ar-SA"/>
        </w:rPr>
        <w:t xml:space="preserve">Ai sensi dell’articolo 119, comma 6, del Codice dei contratti, l’appaltatore è solidalmente responsabile con i subappaltatori per gli adempimenti, da parte di questo ultimo, degli obblighi di sicurezza. Le gravi </w:t>
      </w:r>
      <w:r>
        <w:rPr>
          <w:rFonts w:ascii="Times New Roman" w:eastAsia="Times New Roman" w:hAnsi="Times New Roman" w:cs="Times New Roman"/>
          <w:color w:val="auto"/>
          <w:sz w:val="24"/>
          <w:lang w:bidi="ar-SA"/>
        </w:rPr>
        <w:lastRenderedPageBreak/>
        <w:t>o ripetute violazioni dei piani di sicurezza da parte dell’appaltatore, comunque accertate, previa formale costituzione in mora dell’interessato, costituiscono causa di risoluzione del contratto.</w:t>
      </w:r>
    </w:p>
    <w:p w14:paraId="4A368D58" w14:textId="77777777" w:rsidR="00DC0D85" w:rsidRDefault="002D3858" w:rsidP="00933B48">
      <w:pPr>
        <w:pStyle w:val="Standard"/>
        <w:tabs>
          <w:tab w:val="left" w:pos="-4094"/>
          <w:tab w:val="left" w:pos="-3921"/>
        </w:tabs>
        <w:spacing w:before="198" w:line="360" w:lineRule="auto"/>
        <w:jc w:val="both"/>
      </w:pPr>
      <w:r>
        <w:rPr>
          <w:rFonts w:ascii="Times New Roman" w:eastAsia="Times New Roman" w:hAnsi="Times New Roman" w:cs="Times New Roman"/>
          <w:color w:val="auto"/>
          <w:sz w:val="24"/>
          <w:lang w:bidi="ar-SA"/>
        </w:rPr>
        <w:t xml:space="preserve">Nella gestione del cantiere dovrà essere rispettato quanto previsto in riferimento ai Criteri Ambientali Minimi (C.A.M.) di cui all’art. 57 comma 2 del D.Lgs. 36/2023 e successivi Decreti emanati dal Ministero dell’Ambiente e della tutela del Territorio e del Mare ed in particolare il DM 23 giugno 2022 </w:t>
      </w:r>
      <w:r>
        <w:rPr>
          <w:rFonts w:ascii="Times New Roman" w:eastAsia="Times New Roman" w:hAnsi="Times New Roman" w:cs="Times New Roman"/>
          <w:i/>
          <w:iCs/>
          <w:color w:val="auto"/>
          <w:sz w:val="24"/>
          <w:lang w:bidi="ar-SA"/>
        </w:rPr>
        <w:t>“Criteri ambientali minimi per l’affidamento del servizio di progettazione di interventi edilizi, per l’affidamento dei lavori per interventi edilizi e per l’affidamento congiunto di progettazione e lavori per interventi edilizi.”</w:t>
      </w:r>
    </w:p>
    <w:p w14:paraId="29D93459" w14:textId="60016EA0" w:rsidR="00DC0D85" w:rsidRDefault="002D3858" w:rsidP="00933B48">
      <w:pPr>
        <w:pStyle w:val="Standard"/>
        <w:widowControl w:val="0"/>
        <w:tabs>
          <w:tab w:val="left" w:pos="-4094"/>
          <w:tab w:val="left" w:pos="-3921"/>
        </w:tabs>
        <w:spacing w:before="198" w:line="360" w:lineRule="auto"/>
        <w:jc w:val="both"/>
        <w:rPr>
          <w:rFonts w:ascii="Times New Roman" w:eastAsia="Times New Roman" w:hAnsi="Times New Roman" w:cs="Times New Roman"/>
          <w:color w:val="auto"/>
          <w:sz w:val="24"/>
          <w:lang w:bidi="ar-SA"/>
        </w:rPr>
      </w:pPr>
      <w:r>
        <w:rPr>
          <w:rFonts w:ascii="Times New Roman" w:eastAsia="Times New Roman" w:hAnsi="Times New Roman" w:cs="Times New Roman"/>
          <w:color w:val="auto"/>
          <w:sz w:val="24"/>
          <w:lang w:bidi="ar-SA"/>
        </w:rPr>
        <w:t>Le gravi o ripetute violazioni, da parte dell’Appaltatore, di tutte le disposizioni di cui al presente articolo, comunque accertate, previa costituzione in mora dell’interessato, costituiscono causa di risoluzione del contratto.</w:t>
      </w:r>
    </w:p>
    <w:p w14:paraId="0CBA09D6" w14:textId="77777777" w:rsidR="00DC0D85" w:rsidRDefault="00DC0D85">
      <w:pPr>
        <w:pStyle w:val="Standard"/>
        <w:widowControl w:val="0"/>
        <w:tabs>
          <w:tab w:val="left" w:pos="226"/>
          <w:tab w:val="left" w:pos="399"/>
        </w:tabs>
        <w:spacing w:before="198" w:line="360" w:lineRule="auto"/>
        <w:jc w:val="both"/>
        <w:rPr>
          <w:rFonts w:ascii="Times New Roman" w:hAnsi="Times New Roman"/>
          <w:sz w:val="24"/>
        </w:rPr>
      </w:pPr>
    </w:p>
    <w:p w14:paraId="5817FF81" w14:textId="27851D93" w:rsidR="00DC0D85" w:rsidRDefault="002D3858">
      <w:pPr>
        <w:pStyle w:val="testoCarattereCarattereCarattereCarattere"/>
        <w:spacing w:before="198"/>
        <w:ind w:left="0"/>
        <w:outlineLvl w:val="0"/>
        <w:rPr>
          <w:b/>
          <w:bCs/>
          <w:szCs w:val="24"/>
        </w:rPr>
      </w:pPr>
      <w:bookmarkStart w:id="131" w:name="_Toc144906891"/>
      <w:bookmarkStart w:id="132" w:name="_Toc144988652"/>
      <w:bookmarkStart w:id="133" w:name="_Toc146547140"/>
      <w:r>
        <w:rPr>
          <w:b/>
          <w:bCs/>
          <w:szCs w:val="24"/>
        </w:rPr>
        <w:t xml:space="preserve">ART. 40 - ACCORDO </w:t>
      </w:r>
      <w:r w:rsidR="009B51F8">
        <w:rPr>
          <w:b/>
          <w:bCs/>
          <w:szCs w:val="24"/>
        </w:rPr>
        <w:t>BONARIO E</w:t>
      </w:r>
      <w:r>
        <w:rPr>
          <w:b/>
          <w:bCs/>
          <w:szCs w:val="24"/>
        </w:rPr>
        <w:t xml:space="preserve"> TRANSAZIONE</w:t>
      </w:r>
      <w:bookmarkEnd w:id="131"/>
      <w:bookmarkEnd w:id="132"/>
      <w:bookmarkEnd w:id="133"/>
    </w:p>
    <w:p w14:paraId="2BB1CA83" w14:textId="77777777" w:rsidR="00DC0D85" w:rsidRDefault="002D3858">
      <w:pPr>
        <w:pStyle w:val="testoCarattereCarattereCarattereCarattere"/>
        <w:tabs>
          <w:tab w:val="clear" w:pos="2023"/>
          <w:tab w:val="left" w:pos="1456"/>
        </w:tabs>
        <w:spacing w:before="198"/>
        <w:ind w:left="0"/>
        <w:jc w:val="center"/>
        <w:rPr>
          <w:b/>
          <w:bCs/>
          <w:i/>
          <w:iCs/>
          <w:color w:val="FF6666"/>
          <w:szCs w:val="24"/>
          <w:u w:val="single"/>
        </w:rPr>
      </w:pPr>
      <w:r>
        <w:rPr>
          <w:b/>
          <w:bCs/>
          <w:i/>
          <w:iCs/>
          <w:color w:val="FF6666"/>
          <w:szCs w:val="24"/>
          <w:u w:val="single"/>
        </w:rPr>
        <w:t>INDICARE UNA DELLE SEGUENTI OPZIONI:</w:t>
      </w:r>
    </w:p>
    <w:p w14:paraId="5EB2C47A" w14:textId="4076399C" w:rsidR="00DC0D85" w:rsidRDefault="002D3858">
      <w:pPr>
        <w:pStyle w:val="Standard"/>
        <w:spacing w:before="198" w:line="360" w:lineRule="auto"/>
        <w:jc w:val="both"/>
      </w:pPr>
      <w:r>
        <w:rPr>
          <w:rFonts w:ascii="Times New Roman" w:eastAsia="Arial" w:hAnsi="Times New Roman"/>
          <w:b/>
          <w:bCs/>
          <w:i/>
          <w:iCs/>
          <w:color w:val="FF6666"/>
          <w:sz w:val="24"/>
        </w:rPr>
        <w:t>OPZIONE 1</w:t>
      </w:r>
      <w:r>
        <w:rPr>
          <w:rFonts w:ascii="Times New Roman" w:eastAsia="Arial" w:hAnsi="Times New Roman"/>
          <w:i/>
          <w:iCs/>
          <w:color w:val="FF6666"/>
          <w:sz w:val="24"/>
        </w:rPr>
        <w:t xml:space="preserve"> per i lavori di importo inferiore alla soglia di cui all’art. 14 del D.Lgs. n. 36/2023</w:t>
      </w:r>
    </w:p>
    <w:p w14:paraId="0B2861B4" w14:textId="77777777" w:rsidR="00DC0D85" w:rsidRDefault="002D3858" w:rsidP="009B51F8">
      <w:pPr>
        <w:pStyle w:val="Testonormale1"/>
        <w:tabs>
          <w:tab w:val="left" w:pos="1193"/>
        </w:tabs>
        <w:spacing w:before="198" w:line="360" w:lineRule="auto"/>
        <w:jc w:val="both"/>
        <w:rPr>
          <w:rFonts w:ascii="Times New Roman" w:eastAsia="Times New Roman" w:hAnsi="Times New Roman" w:cs="Arial"/>
          <w:color w:val="auto"/>
          <w:sz w:val="24"/>
          <w:szCs w:val="24"/>
          <w:shd w:val="clear" w:color="auto" w:fill="FFFFFF"/>
          <w:lang w:bidi="ar-SA"/>
        </w:rPr>
      </w:pPr>
      <w:r>
        <w:rPr>
          <w:rFonts w:ascii="Times New Roman" w:eastAsia="Times New Roman" w:hAnsi="Times New Roman" w:cs="Arial"/>
          <w:color w:val="auto"/>
          <w:sz w:val="24"/>
          <w:szCs w:val="24"/>
          <w:shd w:val="clear" w:color="auto" w:fill="FFFFFF"/>
          <w:lang w:bidi="ar-SA"/>
        </w:rPr>
        <w:t>La fattispecie dell'accordo bonario è disciplinata dall'art. 210 del D.Lgs. n. 36/2023.</w:t>
      </w:r>
    </w:p>
    <w:p w14:paraId="2738E0A7" w14:textId="77777777" w:rsidR="00DC0D85" w:rsidRDefault="002D3858" w:rsidP="009B51F8">
      <w:pPr>
        <w:pStyle w:val="Testonormale1"/>
        <w:tabs>
          <w:tab w:val="left" w:pos="910"/>
        </w:tabs>
        <w:spacing w:before="198" w:line="360" w:lineRule="auto"/>
        <w:jc w:val="both"/>
      </w:pPr>
      <w:r>
        <w:rPr>
          <w:rFonts w:ascii="Times New Roman" w:eastAsia="Times New Roman" w:hAnsi="Times New Roman" w:cs="Arial"/>
          <w:color w:val="auto"/>
          <w:sz w:val="24"/>
          <w:szCs w:val="24"/>
          <w:shd w:val="clear" w:color="auto" w:fill="FFFFFF"/>
          <w:lang w:bidi="ar-SA"/>
        </w:rPr>
        <w:t>Anche al di fuori dei casi in cui è previsto il ricorso all’accordo bonario, le controversie relative a diritti soggettivi derivanti dall'esecuzione del contratto possono sempre essere risolte mediante atto di transazione ai sensi dell’art. 212 del D.Lgs. n. 36/2023, le cui disposizioni si intendono integralmente recepite.</w:t>
      </w:r>
    </w:p>
    <w:p w14:paraId="4C0F2B3A" w14:textId="77777777" w:rsidR="00DC0D85" w:rsidRDefault="002D3858" w:rsidP="009B51F8">
      <w:pPr>
        <w:pStyle w:val="Testonormale1"/>
        <w:tabs>
          <w:tab w:val="left" w:pos="910"/>
        </w:tabs>
        <w:spacing w:before="198" w:line="360" w:lineRule="auto"/>
        <w:jc w:val="both"/>
      </w:pPr>
      <w:r>
        <w:rPr>
          <w:rFonts w:ascii="Times New Roman" w:eastAsia="Times New Roman" w:hAnsi="Times New Roman" w:cs="Arial"/>
          <w:color w:val="auto"/>
          <w:sz w:val="24"/>
          <w:szCs w:val="24"/>
          <w:shd w:val="clear" w:color="auto" w:fill="FFFFFF"/>
          <w:lang w:bidi="ar-SA"/>
        </w:rPr>
        <w:t>La stazione appaltante o l’appaltatore possono chiedere la costituzione di un collegio consultivo tecnico al fine di prevenire o risolvere controversie o dispute tecniche,</w:t>
      </w:r>
      <w:r>
        <w:t xml:space="preserve"> </w:t>
      </w:r>
      <w:r>
        <w:rPr>
          <w:rFonts w:ascii="Times New Roman" w:eastAsia="Times New Roman" w:hAnsi="Times New Roman" w:cs="Arial"/>
          <w:color w:val="auto"/>
          <w:sz w:val="24"/>
          <w:szCs w:val="24"/>
          <w:shd w:val="clear" w:color="auto" w:fill="FFFFFF"/>
          <w:lang w:bidi="ar-SA"/>
        </w:rPr>
        <w:t>con i compiti e le funzioni di cui all'art. 215 e all'allegato V.2 del D.Lgs. 36/2023.</w:t>
      </w:r>
    </w:p>
    <w:p w14:paraId="7CFA31A0" w14:textId="675B9BD5" w:rsidR="00DC0D85" w:rsidRDefault="002D3858">
      <w:pPr>
        <w:pStyle w:val="testoCarattereCarattereCarattereCarattere"/>
        <w:tabs>
          <w:tab w:val="clear" w:pos="2023"/>
          <w:tab w:val="left" w:pos="1456"/>
        </w:tabs>
        <w:autoSpaceDE w:val="0"/>
        <w:spacing w:before="198"/>
        <w:ind w:left="0"/>
      </w:pPr>
      <w:r>
        <w:rPr>
          <w:rFonts w:cs="Arial"/>
          <w:b/>
          <w:bCs/>
          <w:i/>
          <w:iCs/>
          <w:color w:val="FF6666"/>
          <w:szCs w:val="24"/>
        </w:rPr>
        <w:t xml:space="preserve">OPZIONE 2 </w:t>
      </w:r>
      <w:r w:rsidRPr="00D87A1D">
        <w:rPr>
          <w:rFonts w:cs="Arial"/>
          <w:i/>
          <w:iCs/>
          <w:color w:val="FF6666"/>
          <w:szCs w:val="24"/>
        </w:rPr>
        <w:t xml:space="preserve">per i </w:t>
      </w:r>
      <w:r w:rsidR="00D87A1D" w:rsidRPr="00D87A1D">
        <w:rPr>
          <w:rFonts w:cs="Arial"/>
          <w:i/>
          <w:iCs/>
          <w:color w:val="FF6666"/>
          <w:szCs w:val="24"/>
        </w:rPr>
        <w:t xml:space="preserve">lavori </w:t>
      </w:r>
      <w:r w:rsidR="00D87A1D" w:rsidRPr="00D87A1D">
        <w:rPr>
          <w:i/>
          <w:iCs/>
          <w:color w:val="FF6666"/>
          <w:szCs w:val="24"/>
        </w:rPr>
        <w:t>di</w:t>
      </w:r>
      <w:r w:rsidRPr="00D87A1D">
        <w:rPr>
          <w:i/>
          <w:iCs/>
          <w:color w:val="FF6666"/>
          <w:szCs w:val="24"/>
        </w:rPr>
        <w:t xml:space="preserve"> importo superiore alla soglia di cui all'art. 14 del D.Lgs. 36/2023</w:t>
      </w:r>
    </w:p>
    <w:p w14:paraId="254EB3FF" w14:textId="77777777" w:rsidR="00DC0D85" w:rsidRDefault="002D3858" w:rsidP="00D87A1D">
      <w:pPr>
        <w:pStyle w:val="Testonormale1"/>
        <w:tabs>
          <w:tab w:val="left" w:pos="1193"/>
        </w:tabs>
        <w:spacing w:before="198" w:line="360" w:lineRule="auto"/>
        <w:jc w:val="both"/>
        <w:rPr>
          <w:rFonts w:ascii="Times New Roman" w:eastAsia="Times New Roman" w:hAnsi="Times New Roman" w:cs="Arial"/>
          <w:color w:val="auto"/>
          <w:sz w:val="24"/>
          <w:szCs w:val="24"/>
          <w:lang w:bidi="ar-SA"/>
        </w:rPr>
      </w:pPr>
      <w:r>
        <w:rPr>
          <w:rFonts w:ascii="Times New Roman" w:eastAsia="Times New Roman" w:hAnsi="Times New Roman" w:cs="Arial"/>
          <w:color w:val="auto"/>
          <w:sz w:val="24"/>
          <w:szCs w:val="24"/>
          <w:lang w:bidi="ar-SA"/>
        </w:rPr>
        <w:t>La fattispecie dell'accordo bonario è disciplinata dall'art. 210 del D.Lgs. n. 36/2023.</w:t>
      </w:r>
    </w:p>
    <w:p w14:paraId="575C14A1" w14:textId="77777777" w:rsidR="00DC0D85" w:rsidRDefault="002D3858" w:rsidP="00D87A1D">
      <w:pPr>
        <w:pStyle w:val="Testonormale1"/>
        <w:tabs>
          <w:tab w:val="left" w:pos="910"/>
        </w:tabs>
        <w:spacing w:before="198" w:line="360" w:lineRule="auto"/>
        <w:jc w:val="both"/>
        <w:rPr>
          <w:rFonts w:ascii="Times New Roman" w:eastAsia="Times New Roman" w:hAnsi="Times New Roman" w:cs="Arial"/>
          <w:color w:val="auto"/>
          <w:sz w:val="24"/>
          <w:szCs w:val="24"/>
          <w:lang w:bidi="ar-SA"/>
        </w:rPr>
      </w:pPr>
      <w:r>
        <w:rPr>
          <w:rFonts w:ascii="Times New Roman" w:eastAsia="Times New Roman" w:hAnsi="Times New Roman" w:cs="Arial"/>
          <w:color w:val="auto"/>
          <w:sz w:val="24"/>
          <w:szCs w:val="24"/>
          <w:lang w:bidi="ar-SA"/>
        </w:rPr>
        <w:t>Anche al di fuori dei casi in cui è previsto il ricorso all’accordo bonario, le controversie relative a diritti soggettivi derivanti dall'esecuzione del contratto possono sempre essere risolte mediante atto di transazione ai sensi dell’art. 212 del D.Lgs. n. 36/2023, le cui disposizioni si intendono integralmente recepite.</w:t>
      </w:r>
    </w:p>
    <w:p w14:paraId="029039E9" w14:textId="77777777" w:rsidR="00DC0D85" w:rsidRDefault="002D3858" w:rsidP="00D87A1D">
      <w:pPr>
        <w:pStyle w:val="Testonormale1"/>
        <w:tabs>
          <w:tab w:val="left" w:pos="910"/>
        </w:tabs>
        <w:spacing w:before="198" w:line="360" w:lineRule="auto"/>
        <w:jc w:val="both"/>
        <w:rPr>
          <w:rFonts w:ascii="Times New Roman" w:eastAsia="Times New Roman" w:hAnsi="Times New Roman" w:cs="Arial"/>
          <w:color w:val="auto"/>
          <w:sz w:val="24"/>
          <w:szCs w:val="24"/>
          <w:lang w:bidi="ar-SA"/>
        </w:rPr>
      </w:pPr>
      <w:r>
        <w:rPr>
          <w:rFonts w:ascii="Times New Roman" w:eastAsia="Times New Roman" w:hAnsi="Times New Roman" w:cs="Arial"/>
          <w:color w:val="auto"/>
          <w:sz w:val="24"/>
          <w:szCs w:val="24"/>
          <w:lang w:bidi="ar-SA"/>
        </w:rPr>
        <w:lastRenderedPageBreak/>
        <w:t>È obbligatoria, presso ogni stazione appaltante, la costituzione di un collegio consultivo tecnico, prima dell’avvio dell’esecuzione, o comunque non oltre dieci giorni da tale data con i compiti e le funzioni di cui all'art. 215 e all'allegato V.2 del D.Lgs. 36/2023, le cui disposizioni si intendono integralmente recepite.</w:t>
      </w:r>
    </w:p>
    <w:p w14:paraId="3E18B3EE" w14:textId="77777777" w:rsidR="00D87A1D" w:rsidRDefault="00D87A1D" w:rsidP="00D87A1D">
      <w:pPr>
        <w:pStyle w:val="Testonormale1"/>
        <w:tabs>
          <w:tab w:val="left" w:pos="910"/>
        </w:tabs>
        <w:spacing w:before="198" w:line="360" w:lineRule="auto"/>
        <w:jc w:val="both"/>
        <w:rPr>
          <w:rFonts w:ascii="Times New Roman" w:eastAsia="Times New Roman" w:hAnsi="Times New Roman" w:cs="Arial"/>
          <w:color w:val="auto"/>
          <w:sz w:val="24"/>
          <w:szCs w:val="24"/>
          <w:lang w:bidi="ar-SA"/>
        </w:rPr>
      </w:pPr>
    </w:p>
    <w:p w14:paraId="118B1949" w14:textId="77777777" w:rsidR="00DC0D85" w:rsidRDefault="002D3858">
      <w:pPr>
        <w:pStyle w:val="testoCarattereCarattereCarattereCarattere"/>
        <w:spacing w:before="198"/>
        <w:ind w:left="0"/>
        <w:outlineLvl w:val="0"/>
        <w:rPr>
          <w:b/>
          <w:bCs/>
          <w:szCs w:val="24"/>
        </w:rPr>
      </w:pPr>
      <w:bookmarkStart w:id="134" w:name="_Toc144906892"/>
      <w:bookmarkStart w:id="135" w:name="_Toc144988653"/>
      <w:bookmarkStart w:id="136" w:name="_Toc146547141"/>
      <w:r>
        <w:rPr>
          <w:b/>
          <w:bCs/>
          <w:szCs w:val="24"/>
        </w:rPr>
        <w:t>ART. 41 – RISERVE</w:t>
      </w:r>
      <w:bookmarkEnd w:id="134"/>
      <w:bookmarkEnd w:id="135"/>
      <w:bookmarkEnd w:id="136"/>
    </w:p>
    <w:p w14:paraId="2055AE5C" w14:textId="73C5D00E" w:rsidR="00DC0D85" w:rsidRDefault="002D3858" w:rsidP="00560AA4">
      <w:pPr>
        <w:pStyle w:val="Standard"/>
        <w:tabs>
          <w:tab w:val="left" w:pos="342"/>
        </w:tabs>
        <w:autoSpaceDE w:val="0"/>
        <w:spacing w:before="198" w:line="360" w:lineRule="auto"/>
        <w:jc w:val="both"/>
      </w:pPr>
      <w:r>
        <w:rPr>
          <w:rFonts w:ascii="Times New Roman" w:eastAsia="Calibri, Calibri" w:hAnsi="Times New Roman" w:cs="Calibri, Calibri"/>
          <w:sz w:val="24"/>
          <w:shd w:val="clear" w:color="auto" w:fill="FFFFFF"/>
          <w:lang w:bidi="ar-SA"/>
        </w:rPr>
        <w:t xml:space="preserve">Ai sensi dell'art. 7 dell'allegato II.14 del D. Lgs. 36/2023 </w:t>
      </w:r>
      <w:r>
        <w:rPr>
          <w:rFonts w:ascii="Times New Roman" w:eastAsia="Calibri, Calibri" w:hAnsi="Times New Roman" w:cs="Calibri, Calibri"/>
          <w:sz w:val="24"/>
          <w:lang w:bidi="ar-SA"/>
        </w:rPr>
        <w:t xml:space="preserve">si riporta la disciplina prevista </w:t>
      </w:r>
      <w:r w:rsidR="00560AA4">
        <w:rPr>
          <w:rFonts w:ascii="Times New Roman" w:eastAsia="Calibri, Calibri" w:hAnsi="Times New Roman" w:cs="Calibri, Calibri"/>
          <w:sz w:val="24"/>
          <w:lang w:bidi="ar-SA"/>
        </w:rPr>
        <w:t xml:space="preserve">dalla </w:t>
      </w:r>
      <w:r>
        <w:rPr>
          <w:rFonts w:ascii="Times New Roman" w:eastAsia="Calibri, Calibri" w:hAnsi="Times New Roman" w:cs="Calibri, Calibri"/>
          <w:sz w:val="24"/>
          <w:lang w:bidi="ar-SA"/>
        </w:rPr>
        <w:t>stazione appaltante relativa alla gestione delle contestazioni su aspetti tecnici e riserve.</w:t>
      </w:r>
    </w:p>
    <w:p w14:paraId="120EB2AD" w14:textId="0900A91E" w:rsidR="00DC0D85" w:rsidRDefault="002D3858" w:rsidP="00560AA4">
      <w:pPr>
        <w:pStyle w:val="Textbody"/>
        <w:tabs>
          <w:tab w:val="left" w:pos="285"/>
        </w:tabs>
        <w:autoSpaceDE w:val="0"/>
        <w:spacing w:before="198" w:after="0" w:line="360" w:lineRule="auto"/>
        <w:jc w:val="both"/>
        <w:rPr>
          <w:rFonts w:ascii="Times New Roman" w:eastAsia="Calibri, Calibri" w:hAnsi="Times New Roman" w:cs="Calibri, Calibri"/>
          <w:sz w:val="24"/>
        </w:rPr>
      </w:pPr>
      <w:r>
        <w:rPr>
          <w:rFonts w:ascii="Times New Roman" w:eastAsia="Calibri, Calibri" w:hAnsi="Times New Roman" w:cs="Calibri, Calibri"/>
          <w:sz w:val="24"/>
        </w:rPr>
        <w:t>Il registro di contabilità è firmato dall'esecutore, con o senza riserve, nel giorno in cui gli viene presentato. Nel caso in cui l'esecutore, non firmi il registro, è invitato a farlo entro il termine perentorio di quindici giorni e, qualora persista nell'astensione o nel rifiuto, se ne fa espressa menzione nel registro.</w:t>
      </w:r>
    </w:p>
    <w:p w14:paraId="58E9539D" w14:textId="47BFBDE9" w:rsidR="00DC0D85" w:rsidRDefault="002D3858" w:rsidP="00560AA4">
      <w:pPr>
        <w:pStyle w:val="Textbody"/>
        <w:tabs>
          <w:tab w:val="left" w:pos="285"/>
        </w:tabs>
        <w:autoSpaceDE w:val="0"/>
        <w:spacing w:before="198" w:after="0" w:line="360" w:lineRule="auto"/>
        <w:jc w:val="both"/>
        <w:rPr>
          <w:rFonts w:ascii="Times New Roman" w:eastAsia="Calibri, Calibri" w:hAnsi="Times New Roman" w:cs="Calibri, Calibri"/>
          <w:sz w:val="24"/>
        </w:rPr>
      </w:pPr>
      <w:r>
        <w:rPr>
          <w:rFonts w:ascii="Times New Roman" w:eastAsia="Calibri, Calibri" w:hAnsi="Times New Roman" w:cs="Calibri, Calibri"/>
          <w:sz w:val="24"/>
        </w:rPr>
        <w:t>Se l'esecutore ha firmato con riserva, qualora l'esplicazione e la quantificazione non siano possibili al momento della formulazione della stessa, egli esplica, a pena di decadenza, nel termine di quindici giorni, le sue riserve, scrivendo e firmando nel registro le corrispondenti domande di indennità e indicando con precisione le cifre di compenso cui crede aver diritto, e le ragioni di ciascuna domanda.</w:t>
      </w:r>
    </w:p>
    <w:p w14:paraId="0A3993CB" w14:textId="02AC7B23" w:rsidR="00DC0D85" w:rsidRDefault="002D3858" w:rsidP="00560AA4">
      <w:pPr>
        <w:pStyle w:val="Textbody"/>
        <w:tabs>
          <w:tab w:val="left" w:pos="285"/>
        </w:tabs>
        <w:autoSpaceDE w:val="0"/>
        <w:spacing w:before="198" w:after="0" w:line="360" w:lineRule="auto"/>
        <w:jc w:val="both"/>
        <w:rPr>
          <w:rFonts w:ascii="Times New Roman" w:eastAsia="Calibri, Calibri" w:hAnsi="Times New Roman" w:cs="Calibri, Calibri"/>
          <w:sz w:val="24"/>
        </w:rPr>
      </w:pPr>
      <w:r>
        <w:rPr>
          <w:rFonts w:ascii="Times New Roman" w:eastAsia="Calibri, Calibri" w:hAnsi="Times New Roman" w:cs="Calibri, Calibri"/>
          <w:sz w:val="24"/>
        </w:rPr>
        <w:t>Il direttore dei lavori, nei successivi quindici giorni, espone nel registro le sue motivate deduzioni. Se</w:t>
      </w:r>
      <w:r w:rsidR="00560AA4">
        <w:rPr>
          <w:rFonts w:ascii="Times New Roman" w:eastAsia="Calibri, Calibri" w:hAnsi="Times New Roman" w:cs="Calibri, Calibri"/>
          <w:sz w:val="24"/>
        </w:rPr>
        <w:t xml:space="preserve"> </w:t>
      </w:r>
      <w:r>
        <w:rPr>
          <w:rFonts w:ascii="Times New Roman" w:eastAsia="Calibri, Calibri" w:hAnsi="Times New Roman" w:cs="Calibri, Calibri"/>
          <w:sz w:val="24"/>
        </w:rPr>
        <w:t>il direttore dei lavori omette di motivare in modo esauriente le proprie deduzioni e non consente alla stazione appaltante la percezione delle ragioni ostative al riconoscimento delle pretese dell'esecutore, incorre in responsabilità per le somme che, per tale negligenza, la stazione appaltante dovesse essere tenuta a sborsare.</w:t>
      </w:r>
    </w:p>
    <w:p w14:paraId="5DE7797C" w14:textId="7B222BEF" w:rsidR="00DC0D85" w:rsidRDefault="002D3858" w:rsidP="00560AA4">
      <w:pPr>
        <w:pStyle w:val="Textbody"/>
        <w:tabs>
          <w:tab w:val="left" w:pos="285"/>
        </w:tabs>
        <w:autoSpaceDE w:val="0"/>
        <w:spacing w:before="198" w:after="0" w:line="360" w:lineRule="auto"/>
        <w:jc w:val="both"/>
        <w:rPr>
          <w:rFonts w:ascii="Times New Roman" w:eastAsia="Calibri, Calibri" w:hAnsi="Times New Roman" w:cs="Calibri, Calibri"/>
          <w:sz w:val="24"/>
        </w:rPr>
      </w:pPr>
      <w:r>
        <w:rPr>
          <w:rFonts w:ascii="Times New Roman" w:eastAsia="Calibri, Calibri" w:hAnsi="Times New Roman" w:cs="Calibri, Calibri"/>
          <w:sz w:val="24"/>
        </w:rPr>
        <w:t>Nel caso in cui l'esecutore non ha firmato il registro nel termine di cui al comma 2, oppure lo ha fatto con riserva, ma senza esplicare le sue riserve nel modo e nel termine sopraindicati, i fatti registrati si intendono definitivamente accertati, e l'esecutore decade dal diritto di far valere in qualunque termine e modo le riserve o le domande che ad essi si riferiscono.</w:t>
      </w:r>
    </w:p>
    <w:p w14:paraId="142C605E" w14:textId="396BBBFA" w:rsidR="00DC0D85" w:rsidRDefault="002D3858" w:rsidP="00560AA4">
      <w:pPr>
        <w:pStyle w:val="Textbody"/>
        <w:tabs>
          <w:tab w:val="left" w:pos="285"/>
        </w:tabs>
        <w:autoSpaceDE w:val="0"/>
        <w:spacing w:before="198" w:after="0" w:line="360" w:lineRule="auto"/>
        <w:jc w:val="both"/>
        <w:rPr>
          <w:rFonts w:ascii="Times New Roman" w:eastAsia="Calibri, Calibri" w:hAnsi="Times New Roman" w:cs="Calibri, Calibri"/>
          <w:sz w:val="24"/>
        </w:rPr>
      </w:pPr>
      <w:r>
        <w:rPr>
          <w:rFonts w:ascii="Times New Roman" w:eastAsia="Calibri, Calibri" w:hAnsi="Times New Roman" w:cs="Calibri, Calibri"/>
          <w:sz w:val="24"/>
        </w:rPr>
        <w:t>Ove per qualsiasi legittimo impedimento non sia possibile una precisa e completa contabilizzazione, il direttore dei lavori può registrare in partita provvisoria sui libretti, e di conseguenza sugli ulteriori documenti contabili, quantità dedotte da misurazioni sommarie. In tal caso l'onere dell'immediata riserva diventa operante quando in sede di contabilizzazione definitiva delle categorie di lavorazioni interessate vengono portate in detrazione le partite provvisorie.</w:t>
      </w:r>
    </w:p>
    <w:p w14:paraId="0579B338" w14:textId="3CEEEAE6" w:rsidR="00DC0D85" w:rsidRDefault="00D85DE2" w:rsidP="00560AA4">
      <w:pPr>
        <w:pStyle w:val="Textbody"/>
        <w:tabs>
          <w:tab w:val="left" w:pos="285"/>
        </w:tabs>
        <w:autoSpaceDE w:val="0"/>
        <w:spacing w:before="198" w:after="0" w:line="360" w:lineRule="auto"/>
        <w:jc w:val="both"/>
        <w:rPr>
          <w:rFonts w:ascii="Times New Roman" w:eastAsia="Calibri, Calibri" w:hAnsi="Times New Roman" w:cs="Calibri, Calibri"/>
          <w:sz w:val="24"/>
        </w:rPr>
      </w:pPr>
      <w:r>
        <w:rPr>
          <w:rFonts w:ascii="Times New Roman" w:eastAsia="Calibri, Calibri" w:hAnsi="Times New Roman" w:cs="Calibri, Calibri"/>
          <w:sz w:val="24"/>
        </w:rPr>
        <w:lastRenderedPageBreak/>
        <w:t>L’esecutore</w:t>
      </w:r>
      <w:r w:rsidR="002D3858">
        <w:rPr>
          <w:rFonts w:ascii="Times New Roman" w:eastAsia="Calibri, Calibri" w:hAnsi="Times New Roman" w:cs="Calibri, Calibri"/>
          <w:sz w:val="24"/>
        </w:rPr>
        <w:t xml:space="preserve"> è sempre tenuto ad uniformarsi alle disposizioni del direttore dei lavori, senza poter sospendere o ritardare il regolare sviluppo dei lavori, quale che sia la contestazione o la riserva che egli iscriva negli atti contabili.</w:t>
      </w:r>
    </w:p>
    <w:p w14:paraId="28DD203F" w14:textId="5E4B4A1D" w:rsidR="00DC0D85" w:rsidRDefault="002D3858" w:rsidP="00D85DE2">
      <w:pPr>
        <w:pStyle w:val="Textbody"/>
        <w:tabs>
          <w:tab w:val="left" w:pos="285"/>
        </w:tabs>
        <w:autoSpaceDE w:val="0"/>
        <w:spacing w:before="198" w:after="0" w:line="360" w:lineRule="auto"/>
        <w:jc w:val="both"/>
      </w:pPr>
      <w:r>
        <w:rPr>
          <w:rFonts w:ascii="Times New Roman" w:eastAsia="Calibri, Calibri" w:hAnsi="Times New Roman" w:cs="Calibri, Calibri"/>
          <w:sz w:val="24"/>
        </w:rPr>
        <w:t xml:space="preserve">Le riserve sono iscritte a pena di decadenza sul primo atto dell'appalto idoneo a riceverle, successivo all'insorgenza o alla cessazione del fatto che ha determinato il pregiudizio dell'esecutore. In ogni caso, sempre a pena di decadenza, le riserve sono iscritte anche nel registro di contabilità all'atto della firma immediatamente successiva al verificarsi o al cessare del fatto pregiudizievole. Le riserve non </w:t>
      </w:r>
      <w:r w:rsidR="00D85DE2">
        <w:rPr>
          <w:rFonts w:ascii="Times New Roman" w:eastAsia="Calibri, Calibri" w:hAnsi="Times New Roman" w:cs="Calibri, Calibri"/>
          <w:sz w:val="24"/>
        </w:rPr>
        <w:t>e</w:t>
      </w:r>
      <w:r>
        <w:rPr>
          <w:rFonts w:ascii="Times New Roman" w:eastAsia="Calibri, Calibri" w:hAnsi="Times New Roman" w:cs="Calibri, Calibri"/>
          <w:sz w:val="24"/>
        </w:rPr>
        <w:t>spressamente confermate sul conto finale si intendono abbandonate.</w:t>
      </w:r>
    </w:p>
    <w:p w14:paraId="462ACD81" w14:textId="77777777" w:rsidR="00DC0D85" w:rsidRDefault="002D3858" w:rsidP="00D85DE2">
      <w:pPr>
        <w:pStyle w:val="Textbody"/>
        <w:tabs>
          <w:tab w:val="left" w:pos="285"/>
        </w:tabs>
        <w:autoSpaceDE w:val="0"/>
        <w:spacing w:before="198" w:after="0" w:line="360" w:lineRule="auto"/>
        <w:jc w:val="both"/>
        <w:rPr>
          <w:rFonts w:ascii="Times New Roman" w:eastAsia="Times New Roman" w:hAnsi="Times New Roman" w:cs="Times New Roman"/>
          <w:color w:val="auto"/>
          <w:sz w:val="24"/>
          <w:lang w:bidi="ar-SA"/>
        </w:rPr>
      </w:pPr>
      <w:r>
        <w:rPr>
          <w:rFonts w:ascii="Times New Roman" w:eastAsia="Times New Roman" w:hAnsi="Times New Roman" w:cs="Times New Roman"/>
          <w:color w:val="auto"/>
          <w:sz w:val="24"/>
          <w:lang w:bidi="ar-SA"/>
        </w:rPr>
        <w:t>Le riserve devono essere formulate in modo specifico ed indicare con precisione le ragioni sulle quali esse si fondano. In particolare, le riserve devono contenere a pena di inammissibilità:</w:t>
      </w:r>
    </w:p>
    <w:p w14:paraId="731AA5AD" w14:textId="77777777" w:rsidR="00DC0D85" w:rsidRDefault="002D3858">
      <w:pPr>
        <w:pStyle w:val="Textbody"/>
        <w:numPr>
          <w:ilvl w:val="0"/>
          <w:numId w:val="110"/>
        </w:numPr>
        <w:tabs>
          <w:tab w:val="left" w:pos="-2265"/>
        </w:tabs>
        <w:autoSpaceDE w:val="0"/>
        <w:spacing w:before="198" w:after="0" w:line="360" w:lineRule="auto"/>
        <w:jc w:val="both"/>
        <w:rPr>
          <w:rFonts w:ascii="Times New Roman" w:eastAsia="Times New Roman" w:hAnsi="Times New Roman" w:cs="Times New Roman"/>
          <w:color w:val="auto"/>
          <w:sz w:val="24"/>
          <w:lang w:bidi="ar-SA"/>
        </w:rPr>
      </w:pPr>
      <w:r>
        <w:rPr>
          <w:rFonts w:ascii="Times New Roman" w:eastAsia="Times New Roman" w:hAnsi="Times New Roman" w:cs="Times New Roman"/>
          <w:color w:val="auto"/>
          <w:sz w:val="24"/>
          <w:lang w:bidi="ar-SA"/>
        </w:rPr>
        <w:t>la precisa quantificazione delle somme che l'esecutore, ritiene gli siano dovute; la quantificazione della riserva è effettuata in via definitiva, senza possibilità di successive integrazioni o incrementi rispetto all'importo iscritto, salvo che la riserva stessa sia motivata con riferimento a fatti continuativi;</w:t>
      </w:r>
    </w:p>
    <w:p w14:paraId="6052D98D" w14:textId="77777777" w:rsidR="00DC0D85" w:rsidRDefault="002D3858">
      <w:pPr>
        <w:pStyle w:val="Textbody"/>
        <w:numPr>
          <w:ilvl w:val="0"/>
          <w:numId w:val="110"/>
        </w:numPr>
        <w:tabs>
          <w:tab w:val="left" w:pos="-2265"/>
        </w:tabs>
        <w:autoSpaceDE w:val="0"/>
        <w:spacing w:before="198" w:after="0" w:line="360" w:lineRule="auto"/>
        <w:jc w:val="both"/>
        <w:rPr>
          <w:rFonts w:ascii="Times New Roman" w:eastAsia="Times New Roman" w:hAnsi="Times New Roman" w:cs="Times New Roman"/>
          <w:color w:val="auto"/>
          <w:sz w:val="24"/>
          <w:lang w:bidi="ar-SA"/>
        </w:rPr>
      </w:pPr>
      <w:r>
        <w:rPr>
          <w:rFonts w:ascii="Times New Roman" w:eastAsia="Times New Roman" w:hAnsi="Times New Roman" w:cs="Times New Roman"/>
          <w:color w:val="auto"/>
          <w:sz w:val="24"/>
          <w:lang w:bidi="ar-SA"/>
        </w:rPr>
        <w:t>l'indicazione degli ordini di servizio, emanati dal D.L. Che abbiano inciso sulle modalità di esecuzione dell'appalto;</w:t>
      </w:r>
    </w:p>
    <w:p w14:paraId="6570F23A" w14:textId="77777777" w:rsidR="00DC0D85" w:rsidRDefault="002D3858">
      <w:pPr>
        <w:pStyle w:val="Textbody"/>
        <w:numPr>
          <w:ilvl w:val="0"/>
          <w:numId w:val="110"/>
        </w:numPr>
        <w:tabs>
          <w:tab w:val="left" w:pos="-2265"/>
        </w:tabs>
        <w:autoSpaceDE w:val="0"/>
        <w:spacing w:before="198" w:after="0" w:line="360" w:lineRule="auto"/>
        <w:jc w:val="both"/>
        <w:rPr>
          <w:rFonts w:ascii="Times New Roman" w:eastAsia="Times New Roman" w:hAnsi="Times New Roman" w:cs="Times New Roman"/>
          <w:color w:val="auto"/>
          <w:sz w:val="24"/>
          <w:lang w:bidi="ar-SA"/>
        </w:rPr>
      </w:pPr>
      <w:r>
        <w:rPr>
          <w:rFonts w:ascii="Times New Roman" w:eastAsia="Times New Roman" w:hAnsi="Times New Roman" w:cs="Times New Roman"/>
          <w:color w:val="auto"/>
          <w:sz w:val="24"/>
          <w:lang w:bidi="ar-SA"/>
        </w:rPr>
        <w:t>le contestazioni relative all'esattezza tecnica delle modalità costruttive previste dal Capitolato o dal progetto esecutivo;</w:t>
      </w:r>
    </w:p>
    <w:p w14:paraId="39098C83" w14:textId="77777777" w:rsidR="00DC0D85" w:rsidRDefault="002D3858">
      <w:pPr>
        <w:pStyle w:val="Textbody"/>
        <w:numPr>
          <w:ilvl w:val="0"/>
          <w:numId w:val="110"/>
        </w:numPr>
        <w:tabs>
          <w:tab w:val="left" w:pos="-2265"/>
        </w:tabs>
        <w:autoSpaceDE w:val="0"/>
        <w:spacing w:before="198" w:after="0" w:line="360" w:lineRule="auto"/>
        <w:jc w:val="both"/>
        <w:rPr>
          <w:rFonts w:ascii="Times New Roman" w:eastAsia="Times New Roman" w:hAnsi="Times New Roman" w:cs="Times New Roman"/>
          <w:color w:val="auto"/>
          <w:sz w:val="24"/>
          <w:lang w:bidi="ar-SA"/>
        </w:rPr>
      </w:pPr>
      <w:r>
        <w:rPr>
          <w:rFonts w:ascii="Times New Roman" w:eastAsia="Times New Roman" w:hAnsi="Times New Roman" w:cs="Times New Roman"/>
          <w:color w:val="auto"/>
          <w:sz w:val="24"/>
          <w:lang w:bidi="ar-SA"/>
        </w:rPr>
        <w:t>le contestazioni relative alla difformità rispetto al contratto delle disposizioni e delle istruzioni relative agli aspetti tecnici ed economici della gestione dell'appalto;</w:t>
      </w:r>
    </w:p>
    <w:p w14:paraId="3E605794" w14:textId="77777777" w:rsidR="00DC0D85" w:rsidRDefault="002D3858">
      <w:pPr>
        <w:pStyle w:val="Textbody"/>
        <w:numPr>
          <w:ilvl w:val="0"/>
          <w:numId w:val="110"/>
        </w:numPr>
        <w:tabs>
          <w:tab w:val="left" w:pos="-2265"/>
        </w:tabs>
        <w:autoSpaceDE w:val="0"/>
        <w:spacing w:before="198" w:after="0" w:line="360" w:lineRule="auto"/>
        <w:jc w:val="both"/>
        <w:rPr>
          <w:rFonts w:ascii="Times New Roman" w:eastAsia="Times New Roman" w:hAnsi="Times New Roman" w:cs="Times New Roman"/>
          <w:color w:val="auto"/>
          <w:sz w:val="24"/>
          <w:lang w:bidi="ar-SA"/>
        </w:rPr>
      </w:pPr>
      <w:r>
        <w:rPr>
          <w:rFonts w:ascii="Times New Roman" w:eastAsia="Times New Roman" w:hAnsi="Times New Roman" w:cs="Times New Roman"/>
          <w:color w:val="auto"/>
          <w:sz w:val="24"/>
          <w:lang w:bidi="ar-SA"/>
        </w:rPr>
        <w:t>le contestazioni relative alle disposizioni e istruzioni del D.L. che potrebbero comportare la responsabilità dell'appaltatore o che potrebbero determinare vizi o difformità esecutive dell'appalto.</w:t>
      </w:r>
    </w:p>
    <w:p w14:paraId="110CA861" w14:textId="09672EE7" w:rsidR="00DC0D85" w:rsidRDefault="002D3858" w:rsidP="00D85DE2">
      <w:pPr>
        <w:pStyle w:val="Textbody"/>
        <w:tabs>
          <w:tab w:val="left" w:pos="-4035"/>
        </w:tabs>
        <w:autoSpaceDE w:val="0"/>
        <w:spacing w:before="198" w:after="0" w:line="360" w:lineRule="auto"/>
        <w:jc w:val="both"/>
      </w:pPr>
      <w:r>
        <w:rPr>
          <w:rFonts w:ascii="Times New Roman" w:eastAsia="Times New Roman" w:hAnsi="Times New Roman" w:cs="Times New Roman"/>
          <w:color w:val="auto"/>
          <w:sz w:val="24"/>
          <w:lang w:bidi="ar-SA"/>
        </w:rPr>
        <w:t>L'esecutore, all'atto della firma del conto finale, da apporre entro il termine di 30 giorni dall'invito del RUP a prenderne cognizione, non può iscrivere domande diverse per oggetto o per importo da quelle formulate nel registro di contabilità durante lo svolgimento dei lavori, e ha l'onere, a pena di decadenza, di confermare le riserve già iscritte sino a quel momento negli atti contabili per le quali non siano intervenute procedure di carattere conciliativo.</w:t>
      </w:r>
    </w:p>
    <w:p w14:paraId="2DA43C06" w14:textId="77777777" w:rsidR="00DC0D85" w:rsidRDefault="002D3858" w:rsidP="00D85DE2">
      <w:pPr>
        <w:pStyle w:val="Textbody"/>
        <w:tabs>
          <w:tab w:val="left" w:pos="285"/>
        </w:tabs>
        <w:autoSpaceDE w:val="0"/>
        <w:spacing w:before="198" w:after="0" w:line="360" w:lineRule="auto"/>
        <w:jc w:val="both"/>
        <w:rPr>
          <w:rFonts w:ascii="Times New Roman" w:eastAsia="Times New Roman" w:hAnsi="Times New Roman" w:cs="Times New Roman"/>
          <w:color w:val="auto"/>
          <w:sz w:val="24"/>
          <w:lang w:bidi="ar-SA"/>
        </w:rPr>
      </w:pPr>
      <w:r>
        <w:rPr>
          <w:rFonts w:ascii="Times New Roman" w:eastAsia="Times New Roman" w:hAnsi="Times New Roman" w:cs="Times New Roman"/>
          <w:color w:val="auto"/>
          <w:sz w:val="24"/>
          <w:lang w:bidi="ar-SA"/>
        </w:rPr>
        <w:t>Se l'esecutore non firma il conto finale nel termine di cui al precedente comma, o se lo sottoscrive senza confermare le domande già formulate nel registro di contabilità, il conto finale si intende come definitivamente accettato.</w:t>
      </w:r>
    </w:p>
    <w:p w14:paraId="5B87EE04" w14:textId="77777777" w:rsidR="00D85DE2" w:rsidRDefault="00D85DE2" w:rsidP="00D85DE2">
      <w:pPr>
        <w:pStyle w:val="Textbody"/>
        <w:tabs>
          <w:tab w:val="left" w:pos="285"/>
        </w:tabs>
        <w:autoSpaceDE w:val="0"/>
        <w:spacing w:before="198" w:after="0" w:line="360" w:lineRule="auto"/>
        <w:jc w:val="both"/>
        <w:rPr>
          <w:rFonts w:ascii="Times New Roman" w:eastAsia="Times New Roman" w:hAnsi="Times New Roman" w:cs="Times New Roman"/>
          <w:color w:val="auto"/>
          <w:sz w:val="24"/>
          <w:lang w:bidi="ar-SA"/>
        </w:rPr>
      </w:pPr>
    </w:p>
    <w:p w14:paraId="109F8128" w14:textId="77777777" w:rsidR="00DC0D85" w:rsidRDefault="002D3858">
      <w:pPr>
        <w:pStyle w:val="testoCarattereCarattereCarattereCarattere"/>
        <w:spacing w:before="198"/>
        <w:ind w:left="0"/>
        <w:outlineLvl w:val="0"/>
        <w:rPr>
          <w:b/>
          <w:bCs/>
          <w:szCs w:val="24"/>
        </w:rPr>
      </w:pPr>
      <w:bookmarkStart w:id="137" w:name="_Toc144906893"/>
      <w:bookmarkStart w:id="138" w:name="_Toc144988654"/>
      <w:bookmarkStart w:id="139" w:name="_Toc146547142"/>
      <w:r>
        <w:rPr>
          <w:b/>
          <w:bCs/>
          <w:szCs w:val="24"/>
        </w:rPr>
        <w:lastRenderedPageBreak/>
        <w:t>ART. 42 – CONTROVERSIE – FORO COMPETENTE</w:t>
      </w:r>
      <w:bookmarkEnd w:id="137"/>
      <w:bookmarkEnd w:id="138"/>
      <w:bookmarkEnd w:id="139"/>
    </w:p>
    <w:p w14:paraId="522AA03D" w14:textId="09CB8D35" w:rsidR="00DC0D85" w:rsidRDefault="002D3858" w:rsidP="001D73CF">
      <w:pPr>
        <w:pStyle w:val="Standard"/>
        <w:tabs>
          <w:tab w:val="left" w:pos="739"/>
        </w:tabs>
        <w:spacing w:before="198" w:line="360" w:lineRule="auto"/>
        <w:jc w:val="both"/>
      </w:pPr>
      <w:r>
        <w:rPr>
          <w:rFonts w:ascii="Times New Roman" w:eastAsia="Times New Roman" w:hAnsi="Times New Roman" w:cs="Times New Roman"/>
          <w:color w:val="auto"/>
          <w:sz w:val="24"/>
          <w:lang w:bidi="ar-SA"/>
        </w:rPr>
        <w:t xml:space="preserve">Ove non si proceda all’accordo bonario ai sensi di quanto espresso nel precedente paragrafo e </w:t>
      </w:r>
      <w:r>
        <w:rPr>
          <w:rFonts w:ascii="Times New Roman" w:hAnsi="Times New Roman"/>
          <w:sz w:val="24"/>
        </w:rPr>
        <w:t>l’appaltatore confermi le riserve, la definizione di tutte le controversie derivanti dall'esecuzione del contratto è devoluta al tribunale ordinario competente presso il foro d</w:t>
      </w:r>
      <w:r w:rsidRPr="001D73CF">
        <w:rPr>
          <w:rFonts w:ascii="Times New Roman" w:hAnsi="Times New Roman"/>
          <w:sz w:val="24"/>
        </w:rPr>
        <w:t xml:space="preserve">i </w:t>
      </w:r>
      <w:r w:rsidR="001D73CF" w:rsidRPr="001D73CF">
        <w:rPr>
          <w:rFonts w:ascii="Times New Roman" w:hAnsi="Times New Roman"/>
          <w:sz w:val="24"/>
        </w:rPr>
        <w:t>________</w:t>
      </w:r>
      <w:r>
        <w:rPr>
          <w:rFonts w:ascii="Times New Roman" w:hAnsi="Times New Roman"/>
          <w:sz w:val="24"/>
        </w:rPr>
        <w:t xml:space="preserve"> ed è esclusa la competenza arbitrale.</w:t>
      </w:r>
    </w:p>
    <w:p w14:paraId="485233A7" w14:textId="77777777" w:rsidR="00DC0D85" w:rsidRDefault="002D3858" w:rsidP="001D73CF">
      <w:pPr>
        <w:pStyle w:val="Standard"/>
        <w:tabs>
          <w:tab w:val="left" w:pos="739"/>
        </w:tabs>
        <w:spacing w:before="198" w:line="360" w:lineRule="auto"/>
        <w:jc w:val="both"/>
        <w:rPr>
          <w:rFonts w:ascii="Times New Roman" w:eastAsia="Times New Roman" w:hAnsi="Times New Roman" w:cs="Times New Roman"/>
          <w:color w:val="auto"/>
          <w:sz w:val="24"/>
          <w:lang w:bidi="ar-SA"/>
        </w:rPr>
      </w:pPr>
      <w:r>
        <w:rPr>
          <w:rFonts w:ascii="Times New Roman" w:eastAsia="Times New Roman" w:hAnsi="Times New Roman" w:cs="Times New Roman"/>
          <w:color w:val="auto"/>
          <w:sz w:val="24"/>
          <w:lang w:bidi="ar-SA"/>
        </w:rPr>
        <w:t>La decisione sulla controversia dispone anche in ordine all’entità delle spese di giudizio e alla loro imputazione alle parti, in relazione agli importi accertati, al numero e alla complessità delle questioni.</w:t>
      </w:r>
    </w:p>
    <w:p w14:paraId="1494724D" w14:textId="77777777" w:rsidR="00DC0D85" w:rsidRDefault="00DC0D85">
      <w:pPr>
        <w:pStyle w:val="Standard"/>
        <w:spacing w:before="198" w:line="360" w:lineRule="auto"/>
        <w:jc w:val="both"/>
        <w:rPr>
          <w:rFonts w:ascii="Times New Roman" w:eastAsia="Times New Roman" w:hAnsi="Times New Roman" w:cs="Times New Roman"/>
          <w:b/>
          <w:color w:val="auto"/>
          <w:sz w:val="24"/>
          <w:lang w:bidi="ar-SA"/>
        </w:rPr>
      </w:pPr>
    </w:p>
    <w:p w14:paraId="1DF1A547" w14:textId="77777777" w:rsidR="00DC0D85" w:rsidRDefault="002D3858">
      <w:pPr>
        <w:pStyle w:val="testoCarattereCarattereCarattereCarattere"/>
        <w:spacing w:before="198"/>
        <w:ind w:left="0"/>
        <w:outlineLvl w:val="0"/>
        <w:rPr>
          <w:b/>
          <w:bCs/>
          <w:szCs w:val="24"/>
        </w:rPr>
      </w:pPr>
      <w:bookmarkStart w:id="140" w:name="_Toc144906894"/>
      <w:bookmarkStart w:id="141" w:name="_Toc144988655"/>
      <w:bookmarkStart w:id="142" w:name="_Toc146547143"/>
      <w:r>
        <w:rPr>
          <w:b/>
          <w:bCs/>
          <w:szCs w:val="24"/>
        </w:rPr>
        <w:t>ART. 43 - RISOLUZIONE DEL CONTRATTO</w:t>
      </w:r>
      <w:bookmarkEnd w:id="140"/>
      <w:bookmarkEnd w:id="141"/>
      <w:bookmarkEnd w:id="142"/>
    </w:p>
    <w:p w14:paraId="5A5E5C33" w14:textId="77777777" w:rsidR="00DC0D85" w:rsidRDefault="002D3858" w:rsidP="00230333">
      <w:pPr>
        <w:pStyle w:val="Standard"/>
        <w:widowControl w:val="0"/>
        <w:tabs>
          <w:tab w:val="left" w:pos="683"/>
        </w:tabs>
        <w:spacing w:before="198" w:line="360" w:lineRule="auto"/>
        <w:jc w:val="both"/>
      </w:pPr>
      <w:r>
        <w:rPr>
          <w:rFonts w:ascii="Times New Roman" w:eastAsia="Times New Roman" w:hAnsi="Times New Roman" w:cs="Times New Roman"/>
          <w:color w:val="auto"/>
          <w:sz w:val="24"/>
          <w:lang w:bidi="ar-SA"/>
        </w:rPr>
        <w:t xml:space="preserve">In materia di risoluzione del contratto si intendono recepite le disposizioni di cui all'art. 122 del D.Lgs. </w:t>
      </w:r>
      <w:r>
        <w:rPr>
          <w:rFonts w:ascii="Times New Roman" w:hAnsi="Times New Roman"/>
          <w:sz w:val="24"/>
        </w:rPr>
        <w:t>n. 36/2023 e all'allegato II.14 nella parte che interessa.</w:t>
      </w:r>
    </w:p>
    <w:p w14:paraId="7103EE56" w14:textId="77777777" w:rsidR="00DC0D85" w:rsidRDefault="00DC0D85">
      <w:pPr>
        <w:pStyle w:val="Standard"/>
        <w:spacing w:before="198" w:line="360" w:lineRule="auto"/>
        <w:jc w:val="both"/>
        <w:rPr>
          <w:rFonts w:ascii="Times New Roman" w:hAnsi="Times New Roman"/>
          <w:b/>
          <w:sz w:val="24"/>
          <w:shd w:val="clear" w:color="auto" w:fill="00FF66"/>
        </w:rPr>
      </w:pPr>
    </w:p>
    <w:p w14:paraId="3EDB42F7" w14:textId="77777777" w:rsidR="00DC0D85" w:rsidRDefault="002D3858">
      <w:pPr>
        <w:pStyle w:val="testoCarattereCarattereCarattereCarattere"/>
        <w:spacing w:before="198"/>
        <w:ind w:left="0"/>
        <w:outlineLvl w:val="0"/>
        <w:rPr>
          <w:b/>
          <w:bCs/>
          <w:szCs w:val="24"/>
        </w:rPr>
      </w:pPr>
      <w:bookmarkStart w:id="143" w:name="_Toc144906895"/>
      <w:bookmarkStart w:id="144" w:name="_Toc144988656"/>
      <w:bookmarkStart w:id="145" w:name="_Toc146547144"/>
      <w:r>
        <w:rPr>
          <w:b/>
          <w:bCs/>
          <w:szCs w:val="24"/>
        </w:rPr>
        <w:t>ART. 44 – RECESSO DAL CONTRATTO</w:t>
      </w:r>
      <w:bookmarkEnd w:id="143"/>
      <w:bookmarkEnd w:id="144"/>
      <w:bookmarkEnd w:id="145"/>
    </w:p>
    <w:p w14:paraId="7CA4E2F5" w14:textId="780B3372" w:rsidR="00DC0D85" w:rsidRDefault="002D3858" w:rsidP="00C84B59">
      <w:pPr>
        <w:pStyle w:val="testoCarattereCarattereCarattereCarattere"/>
        <w:keepNext/>
        <w:tabs>
          <w:tab w:val="clear" w:pos="2023"/>
          <w:tab w:val="left" w:pos="457"/>
          <w:tab w:val="left" w:pos="1683"/>
        </w:tabs>
        <w:spacing w:before="198"/>
        <w:ind w:left="0"/>
        <w:rPr>
          <w:szCs w:val="24"/>
        </w:rPr>
      </w:pPr>
      <w:r>
        <w:rPr>
          <w:szCs w:val="24"/>
        </w:rPr>
        <w:t>Per le modalità e procedure di esercizio del diritto di recesso si fa riferimento all’art. 123 del Codice degli Appalti e all'allegato II.14</w:t>
      </w:r>
      <w:r w:rsidR="0006578C">
        <w:rPr>
          <w:szCs w:val="24"/>
        </w:rPr>
        <w:t>, art. 11</w:t>
      </w:r>
      <w:r>
        <w:rPr>
          <w:szCs w:val="24"/>
        </w:rPr>
        <w:t xml:space="preserve">.  </w:t>
      </w:r>
    </w:p>
    <w:p w14:paraId="5CA3BA0D" w14:textId="77777777" w:rsidR="00DC0D85" w:rsidRDefault="00DC0D85">
      <w:pPr>
        <w:pStyle w:val="testoCarattereCarattereCarattereCarattere"/>
        <w:tabs>
          <w:tab w:val="clear" w:pos="2023"/>
          <w:tab w:val="left" w:pos="1471"/>
        </w:tabs>
        <w:spacing w:before="198"/>
        <w:ind w:left="15"/>
        <w:rPr>
          <w:szCs w:val="24"/>
        </w:rPr>
      </w:pPr>
    </w:p>
    <w:p w14:paraId="1025780A" w14:textId="77777777" w:rsidR="00DC0D85" w:rsidRDefault="002D3858">
      <w:pPr>
        <w:pStyle w:val="testoCarattereCarattereCarattereCarattere"/>
        <w:spacing w:before="198"/>
        <w:ind w:left="0"/>
        <w:outlineLvl w:val="0"/>
        <w:rPr>
          <w:b/>
          <w:bCs/>
          <w:szCs w:val="24"/>
        </w:rPr>
      </w:pPr>
      <w:bookmarkStart w:id="146" w:name="_Toc144906896"/>
      <w:bookmarkStart w:id="147" w:name="_Toc144988657"/>
      <w:bookmarkStart w:id="148" w:name="_Toc146547145"/>
      <w:r>
        <w:rPr>
          <w:b/>
          <w:bCs/>
          <w:szCs w:val="24"/>
        </w:rPr>
        <w:t>ART. 45 – PROTOCOLLO DI LEGALITÀ</w:t>
      </w:r>
      <w:bookmarkEnd w:id="146"/>
      <w:bookmarkEnd w:id="147"/>
      <w:bookmarkEnd w:id="148"/>
    </w:p>
    <w:p w14:paraId="087AE004" w14:textId="77777777" w:rsidR="00DC0D85" w:rsidRDefault="002D3858" w:rsidP="002B4B60">
      <w:pPr>
        <w:pStyle w:val="Standard"/>
        <w:widowControl w:val="0"/>
        <w:tabs>
          <w:tab w:val="left" w:pos="507"/>
          <w:tab w:val="left" w:pos="1683"/>
        </w:tabs>
        <w:spacing w:before="198" w:line="360" w:lineRule="auto"/>
        <w:jc w:val="both"/>
        <w:rPr>
          <w:rFonts w:ascii="Times New Roman" w:eastAsia="Arial" w:hAnsi="Times New Roman" w:cs="Times New Roman"/>
          <w:color w:val="auto"/>
          <w:sz w:val="24"/>
          <w:lang w:bidi="ar-SA"/>
        </w:rPr>
      </w:pPr>
      <w:r>
        <w:rPr>
          <w:rFonts w:ascii="Times New Roman" w:eastAsia="Arial" w:hAnsi="Times New Roman" w:cs="Times New Roman"/>
          <w:color w:val="auto"/>
          <w:sz w:val="24"/>
          <w:lang w:bidi="ar-SA"/>
        </w:rPr>
        <w:t>L’appaltatore, con la partecipazione alla gara, si è impegnato altresì nel caso di affidamento di incarichi di collaborazione a qualsiasi titolo, a rispettare i divieti imposti dall’articolo 53, comma 16-ter, del decreto legislativo n. 165 del 2001 e dall’articolo 21 del decreto legislativo n. 39 del 2013.</w:t>
      </w:r>
    </w:p>
    <w:p w14:paraId="6CF0BEC2" w14:textId="3FB5B5D5" w:rsidR="00DC0D85" w:rsidRDefault="002D3858" w:rsidP="002B4B60">
      <w:pPr>
        <w:pStyle w:val="Standard"/>
        <w:widowControl w:val="0"/>
        <w:tabs>
          <w:tab w:val="left" w:pos="507"/>
          <w:tab w:val="left" w:pos="1683"/>
        </w:tabs>
        <w:spacing w:before="198" w:line="360" w:lineRule="auto"/>
        <w:jc w:val="both"/>
        <w:rPr>
          <w:rFonts w:ascii="Times New Roman" w:eastAsia="Arial" w:hAnsi="Times New Roman" w:cs="Times New Roman"/>
          <w:color w:val="auto"/>
          <w:sz w:val="24"/>
          <w:lang w:bidi="ar-SA"/>
        </w:rPr>
      </w:pPr>
      <w:r>
        <w:rPr>
          <w:rFonts w:ascii="Times New Roman" w:eastAsia="Arial" w:hAnsi="Times New Roman" w:cs="Times New Roman"/>
          <w:color w:val="auto"/>
          <w:sz w:val="24"/>
          <w:lang w:bidi="ar-SA"/>
        </w:rPr>
        <w:t>L’appaltatore, con la partecipazione alla gara, si è impegnato infine, nel caso di affidamento di incarichi di collaborazione a qualsiasi titolo, a rispettare e a far rispettare il codice di comportamento approvato con d.P.R. n. 62/2013</w:t>
      </w:r>
      <w:r w:rsidR="002B4B60">
        <w:rPr>
          <w:rFonts w:ascii="Times New Roman" w:eastAsia="Arial" w:hAnsi="Times New Roman" w:cs="Times New Roman"/>
          <w:color w:val="auto"/>
          <w:sz w:val="24"/>
          <w:lang w:bidi="ar-SA"/>
        </w:rPr>
        <w:t xml:space="preserve">e </w:t>
      </w:r>
      <w:proofErr w:type="spellStart"/>
      <w:r w:rsidR="002B4B60">
        <w:rPr>
          <w:rFonts w:ascii="Times New Roman" w:eastAsia="Arial" w:hAnsi="Times New Roman" w:cs="Times New Roman"/>
          <w:color w:val="auto"/>
          <w:sz w:val="24"/>
          <w:lang w:bidi="ar-SA"/>
        </w:rPr>
        <w:t>s.m.i.</w:t>
      </w:r>
      <w:proofErr w:type="spellEnd"/>
      <w:r>
        <w:rPr>
          <w:rFonts w:ascii="Times New Roman" w:eastAsia="Arial" w:hAnsi="Times New Roman" w:cs="Times New Roman"/>
          <w:color w:val="auto"/>
          <w:sz w:val="24"/>
          <w:lang w:bidi="ar-SA"/>
        </w:rPr>
        <w:t>, per quanto di propria competenza, in applicazione dell’articolo 2, comma 3 dello stesso d.P.R.</w:t>
      </w:r>
    </w:p>
    <w:p w14:paraId="6AD3195A" w14:textId="77777777" w:rsidR="00DC0D85" w:rsidRDefault="00DC0D85">
      <w:pPr>
        <w:pStyle w:val="Standard"/>
        <w:widowControl w:val="0"/>
        <w:tabs>
          <w:tab w:val="left" w:pos="507"/>
          <w:tab w:val="left" w:pos="1683"/>
        </w:tabs>
        <w:spacing w:before="198" w:line="360" w:lineRule="auto"/>
        <w:ind w:left="227" w:hanging="227"/>
        <w:jc w:val="both"/>
        <w:rPr>
          <w:rFonts w:ascii="Times New Roman" w:hAnsi="Times New Roman"/>
          <w:b/>
          <w:sz w:val="24"/>
        </w:rPr>
      </w:pPr>
    </w:p>
    <w:p w14:paraId="3F807BB8" w14:textId="77777777" w:rsidR="00DC0D85" w:rsidRDefault="002D3858">
      <w:pPr>
        <w:pStyle w:val="testoCarattereCarattereCarattereCarattere"/>
        <w:spacing w:before="198"/>
        <w:ind w:left="0"/>
        <w:outlineLvl w:val="0"/>
        <w:rPr>
          <w:b/>
          <w:bCs/>
          <w:szCs w:val="24"/>
        </w:rPr>
      </w:pPr>
      <w:bookmarkStart w:id="149" w:name="_Toc144906897"/>
      <w:bookmarkStart w:id="150" w:name="_Toc144988658"/>
      <w:bookmarkStart w:id="151" w:name="_Toc146547146"/>
      <w:r>
        <w:rPr>
          <w:b/>
          <w:bCs/>
          <w:szCs w:val="24"/>
        </w:rPr>
        <w:t>ART. 46 – SPESE CONTRATTUALI, IMPOSTE, TASSE, ECC.</w:t>
      </w:r>
      <w:bookmarkEnd w:id="149"/>
      <w:bookmarkEnd w:id="150"/>
      <w:bookmarkEnd w:id="151"/>
    </w:p>
    <w:p w14:paraId="3F171C95" w14:textId="77777777" w:rsidR="00DC0D85" w:rsidRDefault="002D3858" w:rsidP="002B4B60">
      <w:pPr>
        <w:pStyle w:val="Standard"/>
        <w:widowControl w:val="0"/>
        <w:tabs>
          <w:tab w:val="left" w:pos="849"/>
        </w:tabs>
        <w:spacing w:before="198" w:line="360" w:lineRule="auto"/>
        <w:jc w:val="both"/>
        <w:rPr>
          <w:rFonts w:ascii="Times New Roman" w:hAnsi="Times New Roman"/>
          <w:sz w:val="24"/>
        </w:rPr>
      </w:pPr>
      <w:r>
        <w:rPr>
          <w:rFonts w:ascii="Times New Roman" w:hAnsi="Times New Roman"/>
          <w:sz w:val="24"/>
        </w:rPr>
        <w:t>Sono a carico dell’appaltatore senza diritto di rivalsa:</w:t>
      </w:r>
    </w:p>
    <w:p w14:paraId="74B058B1" w14:textId="77777777" w:rsidR="00DC0D85" w:rsidRDefault="002D3858">
      <w:pPr>
        <w:pStyle w:val="Standard"/>
        <w:widowControl w:val="0"/>
        <w:numPr>
          <w:ilvl w:val="0"/>
          <w:numId w:val="116"/>
        </w:numPr>
        <w:spacing w:before="198" w:line="360" w:lineRule="auto"/>
        <w:ind w:left="708"/>
        <w:jc w:val="both"/>
        <w:rPr>
          <w:rFonts w:ascii="Times New Roman" w:hAnsi="Times New Roman"/>
          <w:sz w:val="24"/>
        </w:rPr>
      </w:pPr>
      <w:r>
        <w:rPr>
          <w:rFonts w:ascii="Times New Roman" w:hAnsi="Times New Roman"/>
          <w:sz w:val="24"/>
        </w:rPr>
        <w:t xml:space="preserve">le spese di contratto, nonché ogni altro onere connesso alla stipulazione ed alla eventuale </w:t>
      </w:r>
      <w:r>
        <w:rPr>
          <w:rFonts w:ascii="Times New Roman" w:hAnsi="Times New Roman"/>
          <w:sz w:val="24"/>
        </w:rPr>
        <w:lastRenderedPageBreak/>
        <w:t>registrazione del contratto medesimo compresi gli oneri tributari, in relazione alla forma contrattuale scelta dalla stazione appaltante;</w:t>
      </w:r>
    </w:p>
    <w:p w14:paraId="2C4772F7" w14:textId="77777777" w:rsidR="00DC0D85" w:rsidRDefault="002D3858">
      <w:pPr>
        <w:pStyle w:val="Standard"/>
        <w:widowControl w:val="0"/>
        <w:numPr>
          <w:ilvl w:val="0"/>
          <w:numId w:val="116"/>
        </w:numPr>
        <w:spacing w:before="198" w:line="360" w:lineRule="auto"/>
        <w:ind w:left="708"/>
        <w:jc w:val="both"/>
        <w:rPr>
          <w:rFonts w:ascii="Times New Roman" w:hAnsi="Times New Roman"/>
          <w:sz w:val="24"/>
        </w:rPr>
      </w:pPr>
      <w:r>
        <w:rPr>
          <w:rFonts w:ascii="Times New Roman" w:hAnsi="Times New Roman"/>
          <w:sz w:val="24"/>
        </w:rPr>
        <w:t>le tasse e gli altri oneri per l’ottenimento di tutte le licenze tecniche occorrenti per l’esecuzione dei lavori e la messa in funzione degli impianti;</w:t>
      </w:r>
    </w:p>
    <w:p w14:paraId="4C124087" w14:textId="77777777" w:rsidR="00DC0D85" w:rsidRDefault="002D3858">
      <w:pPr>
        <w:pStyle w:val="Standard"/>
        <w:widowControl w:val="0"/>
        <w:numPr>
          <w:ilvl w:val="0"/>
          <w:numId w:val="116"/>
        </w:numPr>
        <w:spacing w:before="198" w:line="360" w:lineRule="auto"/>
        <w:ind w:left="708"/>
        <w:jc w:val="both"/>
        <w:rPr>
          <w:rFonts w:ascii="Times New Roman" w:hAnsi="Times New Roman"/>
          <w:sz w:val="24"/>
        </w:rPr>
      </w:pPr>
      <w:r>
        <w:rPr>
          <w:rFonts w:ascii="Times New Roman" w:hAnsi="Times New Roman"/>
          <w:sz w:val="24"/>
        </w:rPr>
        <w:t>le tasse e gli altri oneri dovuti ad enti territoriali (occupazione temporanea di suolo pubblico, passi carrabili, permessi di scarico, canoni di conferimento a discarica, ecc.) direttamente o indirettamente connessi alla gestione del cantiere e all’esecuzione dei lavori.</w:t>
      </w:r>
    </w:p>
    <w:p w14:paraId="734249DD" w14:textId="77777777" w:rsidR="00DC0D85" w:rsidRDefault="002D3858" w:rsidP="002B4B60">
      <w:pPr>
        <w:pStyle w:val="Standard"/>
        <w:widowControl w:val="0"/>
        <w:tabs>
          <w:tab w:val="left" w:pos="849"/>
        </w:tabs>
        <w:spacing w:before="198" w:line="360" w:lineRule="auto"/>
        <w:jc w:val="both"/>
        <w:rPr>
          <w:rFonts w:ascii="Times New Roman" w:hAnsi="Times New Roman"/>
          <w:sz w:val="24"/>
        </w:rPr>
      </w:pPr>
      <w:r>
        <w:rPr>
          <w:rFonts w:ascii="Times New Roman" w:hAnsi="Times New Roman"/>
          <w:sz w:val="24"/>
        </w:rPr>
        <w:t>Sono altresì a carico dell’appaltatore tutte le spese di bollo per gli atti occorrenti per la gestione del lavoro, dalla consegna alla data di emissione del certificato di collaudo o del certificato di regolare esecuzione.</w:t>
      </w:r>
    </w:p>
    <w:p w14:paraId="5118A6C9" w14:textId="77777777" w:rsidR="00DC0D85" w:rsidRDefault="002D3858" w:rsidP="002B4B60">
      <w:pPr>
        <w:pStyle w:val="Standard"/>
        <w:widowControl w:val="0"/>
        <w:tabs>
          <w:tab w:val="left" w:pos="849"/>
        </w:tabs>
        <w:spacing w:before="198" w:line="360" w:lineRule="auto"/>
        <w:jc w:val="both"/>
        <w:rPr>
          <w:rFonts w:ascii="Times New Roman" w:hAnsi="Times New Roman"/>
          <w:sz w:val="24"/>
        </w:rPr>
      </w:pPr>
      <w:r>
        <w:rPr>
          <w:rFonts w:ascii="Times New Roman" w:hAnsi="Times New Roman"/>
          <w:sz w:val="24"/>
        </w:rPr>
        <w:t>A carico dell'appaltatore restano inoltre le imposte e gli altri oneri, che, direttamente o indirettamente gravino sui lavori e sulle forniture oggetto dell'appalto.</w:t>
      </w:r>
    </w:p>
    <w:p w14:paraId="39C33E78" w14:textId="77777777" w:rsidR="00DC0D85" w:rsidRDefault="002D3858" w:rsidP="002B4B60">
      <w:pPr>
        <w:pStyle w:val="Standard"/>
        <w:widowControl w:val="0"/>
        <w:tabs>
          <w:tab w:val="left" w:pos="849"/>
        </w:tabs>
        <w:spacing w:before="198" w:line="360" w:lineRule="auto"/>
        <w:jc w:val="both"/>
      </w:pPr>
      <w:r>
        <w:rPr>
          <w:rFonts w:ascii="Times New Roman" w:hAnsi="Times New Roman" w:cs="Arial"/>
          <w:sz w:val="24"/>
        </w:rPr>
        <w:t>Tutte le spese, compresi gli oneri fiscali, inerenti e conseguenti alla stipula del contratto d’appalto, nessuna eccettuata od esclusa, comprese le spese di contratto, di bollo e di registrazione oltre al rimborso delle spese di pubblicazione della gara d’appalto.</w:t>
      </w:r>
    </w:p>
    <w:p w14:paraId="12404615" w14:textId="77777777" w:rsidR="00DC0D85" w:rsidRDefault="002D3858" w:rsidP="002B4B60">
      <w:pPr>
        <w:pStyle w:val="Standard"/>
        <w:widowControl w:val="0"/>
        <w:tabs>
          <w:tab w:val="left" w:pos="849"/>
        </w:tabs>
        <w:spacing w:before="198" w:line="360" w:lineRule="auto"/>
        <w:jc w:val="both"/>
      </w:pPr>
      <w:r>
        <w:rPr>
          <w:rFonts w:ascii="Times New Roman" w:hAnsi="Times New Roman" w:cs="Arial"/>
          <w:sz w:val="24"/>
        </w:rPr>
        <w:t>Il presente contratto è soggetto all’imposta sul valore aggiunto (I.V.A.); l’I.V.A. è regolata dalla legge; tutti gli importi citati nel presente capitolato speciale d’appalto si intendono I.V.A. esclusa</w:t>
      </w:r>
      <w:r>
        <w:rPr>
          <w:rFonts w:ascii="Times New Roman" w:hAnsi="Times New Roman"/>
          <w:sz w:val="24"/>
        </w:rPr>
        <w:t>.</w:t>
      </w:r>
    </w:p>
    <w:p w14:paraId="46CD47DB" w14:textId="77777777" w:rsidR="00DC0D85" w:rsidRDefault="00DC0D85">
      <w:pPr>
        <w:pStyle w:val="Standard"/>
        <w:widowControl w:val="0"/>
        <w:tabs>
          <w:tab w:val="left" w:pos="849"/>
        </w:tabs>
        <w:spacing w:before="198" w:line="360" w:lineRule="auto"/>
        <w:ind w:left="345" w:hanging="360"/>
        <w:jc w:val="both"/>
        <w:rPr>
          <w:rFonts w:ascii="Times New Roman" w:eastAsia="Times New Roman" w:hAnsi="Times New Roman" w:cs="Times New Roman"/>
          <w:b/>
          <w:bCs/>
          <w:color w:val="auto"/>
          <w:sz w:val="24"/>
          <w:lang w:bidi="ar-SA"/>
        </w:rPr>
      </w:pPr>
    </w:p>
    <w:p w14:paraId="4C4A6730" w14:textId="3EB31A33" w:rsidR="00DC0D85" w:rsidRDefault="002D3858">
      <w:pPr>
        <w:pStyle w:val="testoCarattereCarattereCarattereCarattere"/>
        <w:spacing w:before="198"/>
        <w:ind w:left="0"/>
        <w:outlineLvl w:val="0"/>
        <w:rPr>
          <w:b/>
          <w:bCs/>
          <w:szCs w:val="24"/>
        </w:rPr>
      </w:pPr>
      <w:bookmarkStart w:id="152" w:name="_Toc144906898"/>
      <w:bookmarkStart w:id="153" w:name="_Toc144988659"/>
      <w:bookmarkStart w:id="154" w:name="_Toc146547147"/>
      <w:r>
        <w:rPr>
          <w:b/>
          <w:bCs/>
          <w:szCs w:val="24"/>
        </w:rPr>
        <w:t xml:space="preserve">ART. 47 </w:t>
      </w:r>
      <w:r w:rsidR="002B4B60">
        <w:rPr>
          <w:b/>
          <w:bCs/>
          <w:szCs w:val="24"/>
        </w:rPr>
        <w:t xml:space="preserve">- </w:t>
      </w:r>
      <w:r>
        <w:rPr>
          <w:b/>
          <w:bCs/>
          <w:szCs w:val="24"/>
        </w:rPr>
        <w:t>CONFORMITÀ AGLI STANDARD SOCIALI</w:t>
      </w:r>
      <w:bookmarkEnd w:id="152"/>
      <w:bookmarkEnd w:id="153"/>
      <w:bookmarkEnd w:id="154"/>
    </w:p>
    <w:p w14:paraId="5D6572FA" w14:textId="77777777" w:rsidR="00DC0D85" w:rsidRDefault="002D3858" w:rsidP="00792BA0">
      <w:pPr>
        <w:pStyle w:val="Standard"/>
        <w:tabs>
          <w:tab w:val="left" w:pos="680"/>
        </w:tabs>
        <w:spacing w:before="198" w:line="360" w:lineRule="auto"/>
        <w:jc w:val="both"/>
        <w:rPr>
          <w:rFonts w:ascii="Times New Roman" w:eastAsia="Times New Roman" w:hAnsi="Times New Roman" w:cs="Times New Roman"/>
          <w:color w:val="auto"/>
          <w:sz w:val="24"/>
          <w:lang w:bidi="ar-SA"/>
        </w:rPr>
      </w:pPr>
      <w:r>
        <w:rPr>
          <w:rFonts w:ascii="Times New Roman" w:eastAsia="Times New Roman" w:hAnsi="Times New Roman" w:cs="Times New Roman"/>
          <w:color w:val="auto"/>
          <w:sz w:val="24"/>
          <w:lang w:bidi="ar-SA"/>
        </w:rPr>
        <w:t>Si intendono recepite le disposizioni di cui al decreto del Ministro dell’ambiente 6 giugno 2012 (in G.U. n. 159 del 10 luglio 2012).</w:t>
      </w:r>
    </w:p>
    <w:p w14:paraId="17F8D928" w14:textId="77777777" w:rsidR="00DC0D85" w:rsidRDefault="002D3858" w:rsidP="00792BA0">
      <w:pPr>
        <w:pStyle w:val="Standard"/>
        <w:tabs>
          <w:tab w:val="left" w:pos="680"/>
        </w:tabs>
        <w:spacing w:before="198" w:line="360" w:lineRule="auto"/>
        <w:jc w:val="both"/>
        <w:rPr>
          <w:rFonts w:ascii="Times New Roman" w:eastAsia="Times New Roman" w:hAnsi="Times New Roman" w:cs="Times New Roman"/>
          <w:color w:val="auto"/>
          <w:sz w:val="24"/>
          <w:lang w:bidi="ar-SA"/>
        </w:rPr>
      </w:pPr>
      <w:r>
        <w:rPr>
          <w:rFonts w:ascii="Times New Roman" w:eastAsia="Times New Roman" w:hAnsi="Times New Roman" w:cs="Times New Roman"/>
          <w:color w:val="auto"/>
          <w:sz w:val="24"/>
          <w:lang w:bidi="ar-SA"/>
        </w:rPr>
        <w:t>I materiali, le pose e i lavori oggetto dell'appalto devono essere prodotti, forniti, posati ed eseguiti in conformità con gli standard sociali minimi in materia di diritti umani e di condizioni di lavoro lungo la catena di fornitura definiti dalle leggi nazionali dei Paesi ove si svolgono le fasi della catena, e in ogni caso in conformità con le Convenzioni fondamentali stabilite dall'Organizzazione Internazionale del Lavoro e dall'Assemblea Generale delle Nazioni Unite.</w:t>
      </w:r>
    </w:p>
    <w:p w14:paraId="40AFA26E" w14:textId="77777777" w:rsidR="00DC0D85" w:rsidRDefault="002D3858" w:rsidP="00792BA0">
      <w:pPr>
        <w:pStyle w:val="Standard"/>
        <w:tabs>
          <w:tab w:val="left" w:pos="680"/>
        </w:tabs>
        <w:spacing w:before="198" w:line="360" w:lineRule="auto"/>
        <w:jc w:val="both"/>
        <w:rPr>
          <w:rFonts w:ascii="Times New Roman" w:eastAsia="Times New Roman" w:hAnsi="Times New Roman" w:cs="Times New Roman"/>
          <w:color w:val="auto"/>
          <w:sz w:val="24"/>
          <w:lang w:bidi="ar-SA"/>
        </w:rPr>
      </w:pPr>
      <w:r>
        <w:rPr>
          <w:rFonts w:ascii="Times New Roman" w:eastAsia="Times New Roman" w:hAnsi="Times New Roman" w:cs="Times New Roman"/>
          <w:color w:val="auto"/>
          <w:sz w:val="24"/>
          <w:lang w:bidi="ar-SA"/>
        </w:rPr>
        <w:t xml:space="preserve">Al fine di consentire il monitoraggio, da parte della Stazione appaltante, della conformità ai </w:t>
      </w:r>
      <w:proofErr w:type="gramStart"/>
      <w:r>
        <w:rPr>
          <w:rFonts w:ascii="Times New Roman" w:eastAsia="Times New Roman" w:hAnsi="Times New Roman" w:cs="Times New Roman"/>
          <w:color w:val="auto"/>
          <w:sz w:val="24"/>
          <w:lang w:bidi="ar-SA"/>
        </w:rPr>
        <w:t>predetti</w:t>
      </w:r>
      <w:proofErr w:type="gramEnd"/>
      <w:r>
        <w:rPr>
          <w:rFonts w:ascii="Times New Roman" w:eastAsia="Times New Roman" w:hAnsi="Times New Roman" w:cs="Times New Roman"/>
          <w:color w:val="auto"/>
          <w:sz w:val="24"/>
          <w:lang w:bidi="ar-SA"/>
        </w:rPr>
        <w:t xml:space="preserve"> standard, gli standard, l'appaltatore è tenuto a:</w:t>
      </w:r>
    </w:p>
    <w:p w14:paraId="2CF73A11" w14:textId="77777777" w:rsidR="00DC0D85" w:rsidRDefault="002D3858">
      <w:pPr>
        <w:pStyle w:val="Standard"/>
        <w:spacing w:before="198" w:line="360" w:lineRule="auto"/>
        <w:jc w:val="both"/>
        <w:rPr>
          <w:rFonts w:ascii="Times New Roman" w:eastAsia="Times New Roman" w:hAnsi="Times New Roman" w:cs="Times New Roman"/>
          <w:color w:val="auto"/>
          <w:sz w:val="24"/>
          <w:lang w:bidi="ar-SA"/>
        </w:rPr>
      </w:pPr>
      <w:r>
        <w:rPr>
          <w:rFonts w:ascii="Times New Roman" w:eastAsia="Times New Roman" w:hAnsi="Times New Roman" w:cs="Times New Roman"/>
          <w:color w:val="auto"/>
          <w:sz w:val="24"/>
          <w:lang w:bidi="ar-SA"/>
        </w:rPr>
        <w:lastRenderedPageBreak/>
        <w:t>a) informare fornitori e sub-fornitori coinvolti nella catena di fornitura dei beni oggetto del presente appalto, che la Stazione appaltante ha richiesto la conformità agli standard sopra citati nelle condizioni d'esecuzione dell'appalto;</w:t>
      </w:r>
    </w:p>
    <w:p w14:paraId="237B6B6E" w14:textId="77777777" w:rsidR="00DC0D85" w:rsidRDefault="002D3858">
      <w:pPr>
        <w:pStyle w:val="Standard"/>
        <w:spacing w:before="198" w:line="360" w:lineRule="auto"/>
        <w:jc w:val="both"/>
        <w:rPr>
          <w:rFonts w:ascii="Times New Roman" w:eastAsia="Times New Roman" w:hAnsi="Times New Roman" w:cs="Times New Roman"/>
          <w:color w:val="auto"/>
          <w:sz w:val="24"/>
          <w:lang w:bidi="ar-SA"/>
        </w:rPr>
      </w:pPr>
      <w:r>
        <w:rPr>
          <w:rFonts w:ascii="Times New Roman" w:eastAsia="Times New Roman" w:hAnsi="Times New Roman" w:cs="Times New Roman"/>
          <w:color w:val="auto"/>
          <w:sz w:val="24"/>
          <w:lang w:bidi="ar-SA"/>
        </w:rPr>
        <w:t>b) fornire, su richiesta della Stazione appaltante ed entro il termine stabilito nella stessa richiesta, le informazioni e la documentazione relativa alla gestione delle attività riguardanti la conformità agli standard e i riferimenti dei fornitori e sub-fornitori coinvolti nella catena di fornitura;</w:t>
      </w:r>
    </w:p>
    <w:p w14:paraId="50D518DA" w14:textId="77777777" w:rsidR="00DC0D85" w:rsidRDefault="002D3858">
      <w:pPr>
        <w:pStyle w:val="Standard"/>
        <w:spacing w:before="198" w:line="360" w:lineRule="auto"/>
        <w:jc w:val="both"/>
        <w:rPr>
          <w:rFonts w:ascii="Times New Roman" w:eastAsia="Times New Roman" w:hAnsi="Times New Roman" w:cs="Arial"/>
          <w:color w:val="auto"/>
          <w:sz w:val="24"/>
          <w:lang w:bidi="ar-SA"/>
        </w:rPr>
      </w:pPr>
      <w:r>
        <w:rPr>
          <w:rFonts w:ascii="Times New Roman" w:eastAsia="Times New Roman" w:hAnsi="Times New Roman" w:cs="Arial"/>
          <w:color w:val="auto"/>
          <w:sz w:val="24"/>
          <w:lang w:bidi="ar-SA"/>
        </w:rPr>
        <w:t>c) accettare e far accettare dai propri fornitori e sub-fornitori, eventuali verifiche ispettive relative alla conformità agli standard, condotte della Stazione appaltante o da soggetti indicati e specificatamente incaricati allo scopo da parte della stessa Stazione appaltante;</w:t>
      </w:r>
    </w:p>
    <w:p w14:paraId="1A273E63" w14:textId="77777777" w:rsidR="00DC0D85" w:rsidRDefault="002D3858">
      <w:pPr>
        <w:pStyle w:val="Standard"/>
        <w:spacing w:before="198" w:line="360" w:lineRule="auto"/>
        <w:jc w:val="both"/>
        <w:rPr>
          <w:rFonts w:ascii="Times New Roman" w:eastAsia="Times New Roman" w:hAnsi="Times New Roman" w:cs="Arial"/>
          <w:color w:val="auto"/>
          <w:sz w:val="24"/>
          <w:lang w:bidi="ar-SA"/>
        </w:rPr>
      </w:pPr>
      <w:r>
        <w:rPr>
          <w:rFonts w:ascii="Times New Roman" w:eastAsia="Times New Roman" w:hAnsi="Times New Roman" w:cs="Arial"/>
          <w:color w:val="auto"/>
          <w:sz w:val="24"/>
          <w:lang w:bidi="ar-SA"/>
        </w:rPr>
        <w:t xml:space="preserve">d) intraprendere, o a far intraprendere dai fornitori e sub-fornitori coinvolti nella catena di fornitura, eventuali </w:t>
      </w:r>
      <w:proofErr w:type="gramStart"/>
      <w:r>
        <w:rPr>
          <w:rFonts w:ascii="Times New Roman" w:eastAsia="Times New Roman" w:hAnsi="Times New Roman" w:cs="Arial"/>
          <w:color w:val="auto"/>
          <w:sz w:val="24"/>
          <w:lang w:bidi="ar-SA"/>
        </w:rPr>
        <w:t>ed</w:t>
      </w:r>
      <w:proofErr w:type="gramEnd"/>
      <w:r>
        <w:rPr>
          <w:rFonts w:ascii="Times New Roman" w:eastAsia="Times New Roman" w:hAnsi="Times New Roman" w:cs="Arial"/>
          <w:color w:val="auto"/>
          <w:sz w:val="24"/>
          <w:lang w:bidi="ar-SA"/>
        </w:rPr>
        <w:t xml:space="preserve"> adeguate azioni correttive, comprese eventuali rinegoziazioni contrattuali, entro i termini stabiliti dalla Stazione appaltante, nel caso che emerga, dalle informazioni in possesso della stessa Stazione appaltante, una violazione contrattuale inerente </w:t>
      </w:r>
      <w:proofErr w:type="gramStart"/>
      <w:r>
        <w:rPr>
          <w:rFonts w:ascii="Times New Roman" w:eastAsia="Times New Roman" w:hAnsi="Times New Roman" w:cs="Arial"/>
          <w:color w:val="auto"/>
          <w:sz w:val="24"/>
          <w:lang w:bidi="ar-SA"/>
        </w:rPr>
        <w:t>la</w:t>
      </w:r>
      <w:proofErr w:type="gramEnd"/>
      <w:r>
        <w:rPr>
          <w:rFonts w:ascii="Times New Roman" w:eastAsia="Times New Roman" w:hAnsi="Times New Roman" w:cs="Arial"/>
          <w:color w:val="auto"/>
          <w:sz w:val="24"/>
          <w:lang w:bidi="ar-SA"/>
        </w:rPr>
        <w:t xml:space="preserve"> non conformità agli standard sociali minimi lungo la catena di fornitura;</w:t>
      </w:r>
    </w:p>
    <w:p w14:paraId="6E91119C" w14:textId="77777777" w:rsidR="00DC0D85" w:rsidRDefault="002D3858">
      <w:pPr>
        <w:pStyle w:val="Standard"/>
        <w:tabs>
          <w:tab w:val="left" w:pos="340"/>
        </w:tabs>
        <w:spacing w:before="198" w:line="360" w:lineRule="auto"/>
        <w:jc w:val="both"/>
        <w:rPr>
          <w:rFonts w:ascii="Times New Roman" w:eastAsia="Times New Roman" w:hAnsi="Times New Roman" w:cs="Times New Roman"/>
          <w:color w:val="auto"/>
          <w:sz w:val="24"/>
          <w:lang w:bidi="ar-SA"/>
        </w:rPr>
      </w:pPr>
      <w:r>
        <w:rPr>
          <w:rFonts w:ascii="Times New Roman" w:eastAsia="Times New Roman" w:hAnsi="Times New Roman" w:cs="Times New Roman"/>
          <w:color w:val="auto"/>
          <w:sz w:val="24"/>
          <w:lang w:bidi="ar-SA"/>
        </w:rPr>
        <w:t>e) dimostrare, tramite appropriata documentazione fornita alla Stazione appaltante, che le clausole sono rispettate, e a documentare l'esito delle eventuali azioni correttive effettuate.</w:t>
      </w:r>
    </w:p>
    <w:p w14:paraId="4E5D8FF9" w14:textId="77777777" w:rsidR="00DC0D85" w:rsidRDefault="002D3858" w:rsidP="00792BA0">
      <w:pPr>
        <w:pStyle w:val="Standard"/>
        <w:tabs>
          <w:tab w:val="left" w:pos="737"/>
          <w:tab w:val="left" w:pos="797"/>
        </w:tabs>
        <w:spacing w:before="198" w:line="360" w:lineRule="auto"/>
        <w:jc w:val="both"/>
        <w:rPr>
          <w:rFonts w:ascii="Times New Roman" w:eastAsia="Times New Roman" w:hAnsi="Times New Roman" w:cs="Arial"/>
          <w:color w:val="auto"/>
          <w:sz w:val="24"/>
          <w:lang w:bidi="ar-SA"/>
        </w:rPr>
      </w:pPr>
      <w:r>
        <w:rPr>
          <w:rFonts w:ascii="Times New Roman" w:eastAsia="Times New Roman" w:hAnsi="Times New Roman" w:cs="Arial"/>
          <w:color w:val="auto"/>
          <w:sz w:val="24"/>
          <w:lang w:bidi="ar-SA"/>
        </w:rPr>
        <w:t>Per le finalità di monitoraggio, la Stazione appaltante può chiedere all'appaltatore la compilazione dei questionari in conformità al modello di cui all'Allegato III al decreto del Ministro dell'ambiente 6 giugno 2012.</w:t>
      </w:r>
    </w:p>
    <w:p w14:paraId="7669187F" w14:textId="1DC404AF" w:rsidR="00DC0D85" w:rsidRDefault="002D3858" w:rsidP="00792BA0">
      <w:pPr>
        <w:pStyle w:val="Standard"/>
        <w:tabs>
          <w:tab w:val="left" w:pos="737"/>
          <w:tab w:val="left" w:pos="797"/>
        </w:tabs>
        <w:spacing w:before="198" w:line="360" w:lineRule="auto"/>
        <w:jc w:val="both"/>
        <w:rPr>
          <w:rFonts w:ascii="Times New Roman" w:eastAsia="Times New Roman" w:hAnsi="Times New Roman" w:cs="Times New Roman"/>
          <w:color w:val="auto"/>
          <w:sz w:val="24"/>
          <w:lang w:bidi="ar-SA"/>
        </w:rPr>
      </w:pPr>
      <w:r>
        <w:rPr>
          <w:rFonts w:ascii="Times New Roman" w:eastAsia="Times New Roman" w:hAnsi="Times New Roman" w:cs="Times New Roman"/>
          <w:color w:val="auto"/>
          <w:sz w:val="24"/>
          <w:lang w:bidi="ar-SA"/>
        </w:rPr>
        <w:t>La violazione delle clausole in materia di conformità agli standard sociali di cui ai commi 1 e 2, comporta l'applicazione della penale nella misura di cui all'articolo 20, con riferimento a ciascuna singola violazione accertata in luogo del riferimento ad ogni giorno di ritardo.</w:t>
      </w:r>
    </w:p>
    <w:p w14:paraId="38DDC68F" w14:textId="77777777" w:rsidR="00DC0D85" w:rsidRDefault="00DC0D85">
      <w:pPr>
        <w:pStyle w:val="Standard"/>
        <w:spacing w:before="198" w:line="360" w:lineRule="auto"/>
        <w:ind w:left="340"/>
        <w:jc w:val="both"/>
        <w:rPr>
          <w:rFonts w:ascii="Times New Roman" w:hAnsi="Times New Roman"/>
          <w:sz w:val="24"/>
          <w:shd w:val="clear" w:color="auto" w:fill="72BF44"/>
        </w:rPr>
      </w:pPr>
    </w:p>
    <w:sectPr w:rsidR="00DC0D85">
      <w:headerReference w:type="default" r:id="rId8"/>
      <w:footerReference w:type="default" r:id="rId9"/>
      <w:pgSz w:w="11906" w:h="16838"/>
      <w:pgMar w:top="1378" w:right="680" w:bottom="1134" w:left="1134" w:header="113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B5360" w14:textId="77777777" w:rsidR="002D3858" w:rsidRDefault="002D3858">
      <w:r>
        <w:separator/>
      </w:r>
    </w:p>
  </w:endnote>
  <w:endnote w:type="continuationSeparator" w:id="0">
    <w:p w14:paraId="2F46FE35" w14:textId="77777777" w:rsidR="002D3858" w:rsidRDefault="002D3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Arial Unicode MS'">
    <w:altName w:val="Cambria"/>
    <w:charset w:val="00"/>
    <w:family w:val="roman"/>
    <w:pitch w:val="variable"/>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Segoe UI Symbol"/>
    <w:charset w:val="02"/>
    <w:family w:val="auto"/>
    <w:pitch w:val="default"/>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iberation Sans">
    <w:charset w:val="00"/>
    <w:family w:val="auto"/>
    <w:pitch w:val="variable"/>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Liberation Mono">
    <w:charset w:val="00"/>
    <w:family w:val="modern"/>
    <w:pitch w:val="fixed"/>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n-lt">
    <w:charset w:val="00"/>
    <w:family w:val="roman"/>
    <w:pitch w:val="variable"/>
  </w:font>
  <w:font w:name="Noto Sans">
    <w:charset w:val="00"/>
    <w:family w:val="swiss"/>
    <w:pitch w:val="variable"/>
    <w:sig w:usb0="E00082FF" w:usb1="400078FF" w:usb2="00000021"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Calibri">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05DF9" w14:textId="77777777" w:rsidR="002D3858" w:rsidRDefault="002D3858">
    <w:pPr>
      <w:pStyle w:val="Pidipagina"/>
      <w:jc w:val="center"/>
    </w:pPr>
    <w:r>
      <w:rPr>
        <w:sz w:val="18"/>
        <w:szCs w:val="18"/>
        <w:shd w:val="clear" w:color="auto" w:fill="FFFFFF"/>
      </w:rPr>
      <w:fldChar w:fldCharType="begin"/>
    </w:r>
    <w:r>
      <w:rPr>
        <w:sz w:val="18"/>
        <w:szCs w:val="18"/>
        <w:shd w:val="clear" w:color="auto" w:fill="FFFFFF"/>
      </w:rPr>
      <w:instrText xml:space="preserve"> PAGE </w:instrText>
    </w:r>
    <w:r>
      <w:rPr>
        <w:sz w:val="18"/>
        <w:szCs w:val="18"/>
        <w:shd w:val="clear" w:color="auto" w:fill="FFFFFF"/>
      </w:rPr>
      <w:fldChar w:fldCharType="separate"/>
    </w:r>
    <w:r>
      <w:rPr>
        <w:sz w:val="18"/>
        <w:szCs w:val="18"/>
        <w:shd w:val="clear" w:color="auto" w:fill="FFFFFF"/>
      </w:rPr>
      <w:t>50</w:t>
    </w:r>
    <w:r>
      <w:rPr>
        <w:sz w:val="18"/>
        <w:szCs w:val="18"/>
        <w:shd w:val="clear" w:color="auto" w:fill="FFFFF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3E0DA" w14:textId="77777777" w:rsidR="002D3858" w:rsidRDefault="002D3858">
      <w:r>
        <w:rPr>
          <w:color w:val="000000"/>
        </w:rPr>
        <w:separator/>
      </w:r>
    </w:p>
  </w:footnote>
  <w:footnote w:type="continuationSeparator" w:id="0">
    <w:p w14:paraId="50DFCAC2" w14:textId="77777777" w:rsidR="002D3858" w:rsidRDefault="002D38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F37FC" w14:textId="77777777" w:rsidR="002D3858" w:rsidRDefault="002D385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7925"/>
    <w:multiLevelType w:val="multilevel"/>
    <w:tmpl w:val="8C9828DC"/>
    <w:lvl w:ilvl="0">
      <w:start w:val="1"/>
      <w:numFmt w:val="decimal"/>
      <w:lvlText w:val="%1."/>
      <w:lvlJc w:val="left"/>
      <w:pPr>
        <w:ind w:left="720" w:hanging="360"/>
      </w:pPr>
      <w:rPr>
        <w:b w:val="0"/>
        <w:bCs w:val="0"/>
        <w:color w:val="000000"/>
        <w:sz w:val="20"/>
        <w:szCs w:val="20"/>
      </w:rPr>
    </w:lvl>
    <w:lvl w:ilvl="1">
      <w:start w:val="1"/>
      <w:numFmt w:val="decimal"/>
      <w:lvlText w:val="%2)"/>
      <w:lvlJc w:val="left"/>
      <w:pPr>
        <w:ind w:left="1080" w:hanging="360"/>
      </w:pPr>
      <w:rPr>
        <w:b w:val="0"/>
        <w:bCs w:val="0"/>
        <w:color w:val="000000"/>
        <w:sz w:val="20"/>
        <w:szCs w:val="20"/>
      </w:rPr>
    </w:lvl>
    <w:lvl w:ilvl="2">
      <w:start w:val="1"/>
      <w:numFmt w:val="decimal"/>
      <w:lvlText w:val="%3)"/>
      <w:lvlJc w:val="left"/>
      <w:pPr>
        <w:ind w:left="1440" w:hanging="360"/>
      </w:pPr>
      <w:rPr>
        <w:b w:val="0"/>
        <w:bCs w:val="0"/>
        <w:color w:val="000000"/>
        <w:sz w:val="20"/>
        <w:szCs w:val="20"/>
      </w:rPr>
    </w:lvl>
    <w:lvl w:ilvl="3">
      <w:start w:val="1"/>
      <w:numFmt w:val="decimal"/>
      <w:lvlText w:val="%4)"/>
      <w:lvlJc w:val="left"/>
      <w:pPr>
        <w:ind w:left="1800" w:hanging="360"/>
      </w:pPr>
      <w:rPr>
        <w:b w:val="0"/>
        <w:bCs w:val="0"/>
        <w:color w:val="000000"/>
        <w:sz w:val="20"/>
        <w:szCs w:val="20"/>
      </w:rPr>
    </w:lvl>
    <w:lvl w:ilvl="4">
      <w:start w:val="1"/>
      <w:numFmt w:val="decimal"/>
      <w:lvlText w:val="%5)"/>
      <w:lvlJc w:val="left"/>
      <w:pPr>
        <w:ind w:left="2160" w:hanging="360"/>
      </w:pPr>
      <w:rPr>
        <w:b w:val="0"/>
        <w:bCs w:val="0"/>
        <w:color w:val="000000"/>
        <w:sz w:val="20"/>
        <w:szCs w:val="20"/>
      </w:rPr>
    </w:lvl>
    <w:lvl w:ilvl="5">
      <w:start w:val="1"/>
      <w:numFmt w:val="decimal"/>
      <w:lvlText w:val="%6)"/>
      <w:lvlJc w:val="left"/>
      <w:pPr>
        <w:ind w:left="2520" w:hanging="360"/>
      </w:pPr>
      <w:rPr>
        <w:b w:val="0"/>
        <w:bCs w:val="0"/>
        <w:color w:val="000000"/>
        <w:sz w:val="20"/>
        <w:szCs w:val="20"/>
      </w:rPr>
    </w:lvl>
    <w:lvl w:ilvl="6">
      <w:start w:val="1"/>
      <w:numFmt w:val="decimal"/>
      <w:lvlText w:val="%7)"/>
      <w:lvlJc w:val="left"/>
      <w:pPr>
        <w:ind w:left="2880" w:hanging="360"/>
      </w:pPr>
      <w:rPr>
        <w:b w:val="0"/>
        <w:bCs w:val="0"/>
        <w:color w:val="000000"/>
        <w:sz w:val="20"/>
        <w:szCs w:val="20"/>
      </w:rPr>
    </w:lvl>
    <w:lvl w:ilvl="7">
      <w:start w:val="1"/>
      <w:numFmt w:val="decimal"/>
      <w:lvlText w:val="%8)"/>
      <w:lvlJc w:val="left"/>
      <w:pPr>
        <w:ind w:left="3240" w:hanging="360"/>
      </w:pPr>
      <w:rPr>
        <w:b w:val="0"/>
        <w:bCs w:val="0"/>
        <w:color w:val="000000"/>
        <w:sz w:val="20"/>
        <w:szCs w:val="20"/>
      </w:rPr>
    </w:lvl>
    <w:lvl w:ilvl="8">
      <w:start w:val="1"/>
      <w:numFmt w:val="decimal"/>
      <w:lvlText w:val="%9)"/>
      <w:lvlJc w:val="left"/>
      <w:pPr>
        <w:ind w:left="3600" w:hanging="360"/>
      </w:pPr>
      <w:rPr>
        <w:b w:val="0"/>
        <w:bCs w:val="0"/>
        <w:color w:val="000000"/>
        <w:sz w:val="20"/>
        <w:szCs w:val="20"/>
      </w:rPr>
    </w:lvl>
  </w:abstractNum>
  <w:abstractNum w:abstractNumId="1" w15:restartNumberingAfterBreak="0">
    <w:nsid w:val="0270284A"/>
    <w:multiLevelType w:val="multilevel"/>
    <w:tmpl w:val="D444E03E"/>
    <w:styleLink w:val="WW8Num40"/>
    <w:lvl w:ilvl="0">
      <w:start w:val="1"/>
      <w:numFmt w:val="decimal"/>
      <w:lvlText w:val="%1."/>
      <w:lvlJc w:val="left"/>
      <w:pPr>
        <w:ind w:left="720" w:hanging="360"/>
      </w:pPr>
      <w:rPr>
        <w:rFonts w:cs="Arial"/>
        <w:b/>
        <w:strike/>
        <w:color w:val="FF00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2E64F30"/>
    <w:multiLevelType w:val="multilevel"/>
    <w:tmpl w:val="74B0E6AE"/>
    <w:lvl w:ilvl="0">
      <w:start w:val="1"/>
      <w:numFmt w:val="decimal"/>
      <w:lvlText w:val="%1."/>
      <w:lvlJc w:val="left"/>
      <w:pPr>
        <w:ind w:left="705" w:hanging="360"/>
      </w:pPr>
      <w:rPr>
        <w:b w:val="0"/>
        <w:bCs w:val="0"/>
        <w:color w:val="000000"/>
        <w:sz w:val="20"/>
        <w:szCs w:val="20"/>
      </w:rPr>
    </w:lvl>
    <w:lvl w:ilvl="1">
      <w:start w:val="1"/>
      <w:numFmt w:val="decimal"/>
      <w:lvlText w:val="%2."/>
      <w:lvlJc w:val="left"/>
      <w:pPr>
        <w:ind w:left="1065" w:hanging="360"/>
      </w:pPr>
      <w:rPr>
        <w:b w:val="0"/>
        <w:bCs w:val="0"/>
        <w:color w:val="000000"/>
        <w:sz w:val="20"/>
        <w:szCs w:val="20"/>
      </w:rPr>
    </w:lvl>
    <w:lvl w:ilvl="2">
      <w:start w:val="1"/>
      <w:numFmt w:val="decimal"/>
      <w:lvlText w:val="%3."/>
      <w:lvlJc w:val="left"/>
      <w:pPr>
        <w:ind w:left="1425" w:hanging="360"/>
      </w:pPr>
      <w:rPr>
        <w:b w:val="0"/>
        <w:bCs w:val="0"/>
        <w:color w:val="000000"/>
        <w:sz w:val="20"/>
        <w:szCs w:val="20"/>
      </w:rPr>
    </w:lvl>
    <w:lvl w:ilvl="3">
      <w:start w:val="1"/>
      <w:numFmt w:val="decimal"/>
      <w:lvlText w:val="%4."/>
      <w:lvlJc w:val="left"/>
      <w:pPr>
        <w:ind w:left="1785" w:hanging="360"/>
      </w:pPr>
      <w:rPr>
        <w:b w:val="0"/>
        <w:bCs w:val="0"/>
        <w:color w:val="000000"/>
        <w:sz w:val="20"/>
        <w:szCs w:val="20"/>
      </w:rPr>
    </w:lvl>
    <w:lvl w:ilvl="4">
      <w:start w:val="1"/>
      <w:numFmt w:val="decimal"/>
      <w:lvlText w:val="%5."/>
      <w:lvlJc w:val="left"/>
      <w:pPr>
        <w:ind w:left="2145" w:hanging="360"/>
      </w:pPr>
      <w:rPr>
        <w:b w:val="0"/>
        <w:bCs w:val="0"/>
        <w:color w:val="000000"/>
        <w:sz w:val="20"/>
        <w:szCs w:val="20"/>
      </w:rPr>
    </w:lvl>
    <w:lvl w:ilvl="5">
      <w:start w:val="1"/>
      <w:numFmt w:val="decimal"/>
      <w:lvlText w:val="%6."/>
      <w:lvlJc w:val="left"/>
      <w:pPr>
        <w:ind w:left="2505" w:hanging="360"/>
      </w:pPr>
      <w:rPr>
        <w:b w:val="0"/>
        <w:bCs w:val="0"/>
        <w:color w:val="000000"/>
        <w:sz w:val="20"/>
        <w:szCs w:val="20"/>
      </w:rPr>
    </w:lvl>
    <w:lvl w:ilvl="6">
      <w:start w:val="1"/>
      <w:numFmt w:val="decimal"/>
      <w:lvlText w:val="%7."/>
      <w:lvlJc w:val="left"/>
      <w:pPr>
        <w:ind w:left="2865" w:hanging="360"/>
      </w:pPr>
      <w:rPr>
        <w:b w:val="0"/>
        <w:bCs w:val="0"/>
        <w:color w:val="000000"/>
        <w:sz w:val="20"/>
        <w:szCs w:val="20"/>
      </w:rPr>
    </w:lvl>
    <w:lvl w:ilvl="7">
      <w:start w:val="1"/>
      <w:numFmt w:val="decimal"/>
      <w:lvlText w:val="%8."/>
      <w:lvlJc w:val="left"/>
      <w:pPr>
        <w:ind w:left="3225" w:hanging="360"/>
      </w:pPr>
      <w:rPr>
        <w:b w:val="0"/>
        <w:bCs w:val="0"/>
        <w:color w:val="000000"/>
        <w:sz w:val="20"/>
        <w:szCs w:val="20"/>
      </w:rPr>
    </w:lvl>
    <w:lvl w:ilvl="8">
      <w:start w:val="1"/>
      <w:numFmt w:val="decimal"/>
      <w:lvlText w:val="%9."/>
      <w:lvlJc w:val="left"/>
      <w:pPr>
        <w:ind w:left="3585" w:hanging="360"/>
      </w:pPr>
      <w:rPr>
        <w:b w:val="0"/>
        <w:bCs w:val="0"/>
        <w:color w:val="000000"/>
        <w:sz w:val="20"/>
        <w:szCs w:val="20"/>
      </w:rPr>
    </w:lvl>
  </w:abstractNum>
  <w:abstractNum w:abstractNumId="3" w15:restartNumberingAfterBreak="0">
    <w:nsid w:val="03771A4F"/>
    <w:multiLevelType w:val="multilevel"/>
    <w:tmpl w:val="D960C53C"/>
    <w:styleLink w:val="WW8Num12"/>
    <w:lvl w:ilvl="0">
      <w:start w:val="7"/>
      <w:numFmt w:val="decimal"/>
      <w:lvlText w:val="%1)"/>
      <w:lvlJc w:val="left"/>
      <w:pPr>
        <w:ind w:left="720" w:hanging="360"/>
      </w:pPr>
      <w:rPr>
        <w:b w:val="0"/>
        <w:i w:val="0"/>
        <w:sz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058C7653"/>
    <w:multiLevelType w:val="multilevel"/>
    <w:tmpl w:val="58483772"/>
    <w:lvl w:ilvl="0">
      <w:start w:val="1"/>
      <w:numFmt w:val="decimal"/>
      <w:lvlText w:val="%1."/>
      <w:lvlJc w:val="left"/>
      <w:pPr>
        <w:ind w:left="720" w:hanging="360"/>
      </w:pPr>
      <w:rPr>
        <w:b w:val="0"/>
        <w:bCs w:val="0"/>
        <w:color w:val="000000"/>
        <w:sz w:val="20"/>
        <w:szCs w:val="20"/>
      </w:rPr>
    </w:lvl>
    <w:lvl w:ilvl="1">
      <w:start w:val="1"/>
      <w:numFmt w:val="decimal"/>
      <w:lvlText w:val="%2."/>
      <w:lvlJc w:val="left"/>
      <w:pPr>
        <w:ind w:left="1080" w:hanging="360"/>
      </w:pPr>
      <w:rPr>
        <w:b w:val="0"/>
        <w:bCs w:val="0"/>
        <w:color w:val="000000"/>
        <w:sz w:val="20"/>
        <w:szCs w:val="20"/>
      </w:rPr>
    </w:lvl>
    <w:lvl w:ilvl="2">
      <w:start w:val="1"/>
      <w:numFmt w:val="decimal"/>
      <w:lvlText w:val="%3."/>
      <w:lvlJc w:val="left"/>
      <w:pPr>
        <w:ind w:left="1440" w:hanging="360"/>
      </w:pPr>
      <w:rPr>
        <w:b w:val="0"/>
        <w:bCs w:val="0"/>
        <w:color w:val="000000"/>
        <w:sz w:val="20"/>
        <w:szCs w:val="20"/>
      </w:rPr>
    </w:lvl>
    <w:lvl w:ilvl="3">
      <w:start w:val="1"/>
      <w:numFmt w:val="decimal"/>
      <w:lvlText w:val="%4."/>
      <w:lvlJc w:val="left"/>
      <w:pPr>
        <w:ind w:left="1800" w:hanging="360"/>
      </w:pPr>
      <w:rPr>
        <w:b w:val="0"/>
        <w:bCs w:val="0"/>
        <w:color w:val="000000"/>
        <w:sz w:val="20"/>
        <w:szCs w:val="20"/>
      </w:rPr>
    </w:lvl>
    <w:lvl w:ilvl="4">
      <w:start w:val="1"/>
      <w:numFmt w:val="decimal"/>
      <w:lvlText w:val="%5."/>
      <w:lvlJc w:val="left"/>
      <w:pPr>
        <w:ind w:left="2160" w:hanging="360"/>
      </w:pPr>
      <w:rPr>
        <w:b w:val="0"/>
        <w:bCs w:val="0"/>
        <w:color w:val="000000"/>
        <w:sz w:val="20"/>
        <w:szCs w:val="20"/>
      </w:rPr>
    </w:lvl>
    <w:lvl w:ilvl="5">
      <w:start w:val="1"/>
      <w:numFmt w:val="decimal"/>
      <w:lvlText w:val="%6."/>
      <w:lvlJc w:val="left"/>
      <w:pPr>
        <w:ind w:left="2520" w:hanging="360"/>
      </w:pPr>
      <w:rPr>
        <w:b w:val="0"/>
        <w:bCs w:val="0"/>
        <w:color w:val="000000"/>
        <w:sz w:val="20"/>
        <w:szCs w:val="20"/>
      </w:rPr>
    </w:lvl>
    <w:lvl w:ilvl="6">
      <w:start w:val="1"/>
      <w:numFmt w:val="decimal"/>
      <w:lvlText w:val="%7."/>
      <w:lvlJc w:val="left"/>
      <w:pPr>
        <w:ind w:left="2880" w:hanging="360"/>
      </w:pPr>
      <w:rPr>
        <w:b w:val="0"/>
        <w:bCs w:val="0"/>
        <w:color w:val="000000"/>
        <w:sz w:val="20"/>
        <w:szCs w:val="20"/>
      </w:rPr>
    </w:lvl>
    <w:lvl w:ilvl="7">
      <w:start w:val="1"/>
      <w:numFmt w:val="decimal"/>
      <w:lvlText w:val="%8."/>
      <w:lvlJc w:val="left"/>
      <w:pPr>
        <w:ind w:left="3240" w:hanging="360"/>
      </w:pPr>
      <w:rPr>
        <w:b w:val="0"/>
        <w:bCs w:val="0"/>
        <w:color w:val="000000"/>
        <w:sz w:val="20"/>
        <w:szCs w:val="20"/>
      </w:rPr>
    </w:lvl>
    <w:lvl w:ilvl="8">
      <w:start w:val="1"/>
      <w:numFmt w:val="decimal"/>
      <w:lvlText w:val="%9."/>
      <w:lvlJc w:val="left"/>
      <w:pPr>
        <w:ind w:left="3600" w:hanging="360"/>
      </w:pPr>
      <w:rPr>
        <w:b w:val="0"/>
        <w:bCs w:val="0"/>
        <w:color w:val="000000"/>
        <w:sz w:val="20"/>
        <w:szCs w:val="20"/>
      </w:rPr>
    </w:lvl>
  </w:abstractNum>
  <w:abstractNum w:abstractNumId="5" w15:restartNumberingAfterBreak="0">
    <w:nsid w:val="070E5E57"/>
    <w:multiLevelType w:val="multilevel"/>
    <w:tmpl w:val="D520D9C2"/>
    <w:styleLink w:val="WW8Num7"/>
    <w:lvl w:ilvl="0">
      <w:numFmt w:val="bullet"/>
      <w:lvlText w:val=""/>
      <w:lvlJc w:val="left"/>
      <w:pPr>
        <w:ind w:left="720" w:hanging="360"/>
      </w:pPr>
      <w:rPr>
        <w:rFonts w:ascii="Wingdings" w:hAnsi="Wingdings" w:cs="Times New Roman"/>
        <w:b w:val="0"/>
        <w:i w:val="0"/>
        <w:sz w:val="24"/>
        <w:shd w:val="clear" w:color="auto" w:fill="FFFF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071A0F29"/>
    <w:multiLevelType w:val="multilevel"/>
    <w:tmpl w:val="6F7687AA"/>
    <w:lvl w:ilvl="0">
      <w:start w:val="1"/>
      <w:numFmt w:val="decimal"/>
      <w:lvlText w:val="%1."/>
      <w:lvlJc w:val="left"/>
      <w:pPr>
        <w:ind w:left="735" w:hanging="360"/>
      </w:pPr>
      <w:rPr>
        <w:b w:val="0"/>
        <w:bCs w:val="0"/>
        <w:color w:val="000000"/>
        <w:sz w:val="20"/>
        <w:szCs w:val="20"/>
      </w:rPr>
    </w:lvl>
    <w:lvl w:ilvl="1">
      <w:start w:val="1"/>
      <w:numFmt w:val="decimal"/>
      <w:lvlText w:val="%2."/>
      <w:lvlJc w:val="left"/>
      <w:pPr>
        <w:ind w:left="1095" w:hanging="360"/>
      </w:pPr>
      <w:rPr>
        <w:b w:val="0"/>
        <w:bCs w:val="0"/>
        <w:color w:val="000000"/>
        <w:sz w:val="20"/>
        <w:szCs w:val="20"/>
      </w:rPr>
    </w:lvl>
    <w:lvl w:ilvl="2">
      <w:start w:val="1"/>
      <w:numFmt w:val="decimal"/>
      <w:lvlText w:val="%3."/>
      <w:lvlJc w:val="left"/>
      <w:pPr>
        <w:ind w:left="1455" w:hanging="360"/>
      </w:pPr>
      <w:rPr>
        <w:b w:val="0"/>
        <w:bCs w:val="0"/>
        <w:color w:val="000000"/>
        <w:sz w:val="20"/>
        <w:szCs w:val="20"/>
      </w:rPr>
    </w:lvl>
    <w:lvl w:ilvl="3">
      <w:start w:val="1"/>
      <w:numFmt w:val="decimal"/>
      <w:lvlText w:val="%4."/>
      <w:lvlJc w:val="left"/>
      <w:pPr>
        <w:ind w:left="1815" w:hanging="360"/>
      </w:pPr>
      <w:rPr>
        <w:b w:val="0"/>
        <w:bCs w:val="0"/>
        <w:color w:val="000000"/>
        <w:sz w:val="20"/>
        <w:szCs w:val="20"/>
      </w:rPr>
    </w:lvl>
    <w:lvl w:ilvl="4">
      <w:start w:val="1"/>
      <w:numFmt w:val="decimal"/>
      <w:lvlText w:val="%5."/>
      <w:lvlJc w:val="left"/>
      <w:pPr>
        <w:ind w:left="2175" w:hanging="360"/>
      </w:pPr>
      <w:rPr>
        <w:b w:val="0"/>
        <w:bCs w:val="0"/>
        <w:color w:val="000000"/>
        <w:sz w:val="20"/>
        <w:szCs w:val="20"/>
      </w:rPr>
    </w:lvl>
    <w:lvl w:ilvl="5">
      <w:start w:val="1"/>
      <w:numFmt w:val="decimal"/>
      <w:lvlText w:val="%6."/>
      <w:lvlJc w:val="left"/>
      <w:pPr>
        <w:ind w:left="2535" w:hanging="360"/>
      </w:pPr>
      <w:rPr>
        <w:b w:val="0"/>
        <w:bCs w:val="0"/>
        <w:color w:val="000000"/>
        <w:sz w:val="20"/>
        <w:szCs w:val="20"/>
      </w:rPr>
    </w:lvl>
    <w:lvl w:ilvl="6">
      <w:start w:val="1"/>
      <w:numFmt w:val="decimal"/>
      <w:lvlText w:val="%7."/>
      <w:lvlJc w:val="left"/>
      <w:pPr>
        <w:ind w:left="2895" w:hanging="360"/>
      </w:pPr>
      <w:rPr>
        <w:b w:val="0"/>
        <w:bCs w:val="0"/>
        <w:color w:val="000000"/>
        <w:sz w:val="20"/>
        <w:szCs w:val="20"/>
      </w:rPr>
    </w:lvl>
    <w:lvl w:ilvl="7">
      <w:start w:val="1"/>
      <w:numFmt w:val="decimal"/>
      <w:lvlText w:val="%8."/>
      <w:lvlJc w:val="left"/>
      <w:pPr>
        <w:ind w:left="3255" w:hanging="360"/>
      </w:pPr>
      <w:rPr>
        <w:b w:val="0"/>
        <w:bCs w:val="0"/>
        <w:color w:val="000000"/>
        <w:sz w:val="20"/>
        <w:szCs w:val="20"/>
      </w:rPr>
    </w:lvl>
    <w:lvl w:ilvl="8">
      <w:start w:val="1"/>
      <w:numFmt w:val="decimal"/>
      <w:lvlText w:val="%9."/>
      <w:lvlJc w:val="left"/>
      <w:pPr>
        <w:ind w:left="3615" w:hanging="360"/>
      </w:pPr>
      <w:rPr>
        <w:b w:val="0"/>
        <w:bCs w:val="0"/>
        <w:color w:val="000000"/>
        <w:sz w:val="20"/>
        <w:szCs w:val="20"/>
      </w:rPr>
    </w:lvl>
  </w:abstractNum>
  <w:abstractNum w:abstractNumId="7" w15:restartNumberingAfterBreak="0">
    <w:nsid w:val="07754833"/>
    <w:multiLevelType w:val="multilevel"/>
    <w:tmpl w:val="1A14C586"/>
    <w:lvl w:ilvl="0">
      <w:start w:val="1"/>
      <w:numFmt w:val="decimal"/>
      <w:lvlText w:val="%1."/>
      <w:lvlJc w:val="left"/>
      <w:pPr>
        <w:ind w:left="720" w:hanging="360"/>
      </w:pPr>
      <w:rPr>
        <w:b w:val="0"/>
        <w:bCs w:val="0"/>
        <w:color w:val="000000"/>
        <w:sz w:val="20"/>
        <w:szCs w:val="20"/>
      </w:rPr>
    </w:lvl>
    <w:lvl w:ilvl="1">
      <w:start w:val="1"/>
      <w:numFmt w:val="decimal"/>
      <w:lvlText w:val="%2."/>
      <w:lvlJc w:val="left"/>
      <w:pPr>
        <w:ind w:left="1080" w:hanging="360"/>
      </w:pPr>
      <w:rPr>
        <w:b w:val="0"/>
        <w:bCs w:val="0"/>
        <w:color w:val="000000"/>
        <w:sz w:val="20"/>
        <w:szCs w:val="20"/>
      </w:rPr>
    </w:lvl>
    <w:lvl w:ilvl="2">
      <w:start w:val="1"/>
      <w:numFmt w:val="decimal"/>
      <w:lvlText w:val="%3."/>
      <w:lvlJc w:val="left"/>
      <w:pPr>
        <w:ind w:left="1440" w:hanging="360"/>
      </w:pPr>
      <w:rPr>
        <w:b w:val="0"/>
        <w:bCs w:val="0"/>
        <w:color w:val="000000"/>
        <w:sz w:val="20"/>
        <w:szCs w:val="20"/>
      </w:rPr>
    </w:lvl>
    <w:lvl w:ilvl="3">
      <w:start w:val="1"/>
      <w:numFmt w:val="decimal"/>
      <w:lvlText w:val="%4."/>
      <w:lvlJc w:val="left"/>
      <w:pPr>
        <w:ind w:left="1800" w:hanging="360"/>
      </w:pPr>
      <w:rPr>
        <w:b w:val="0"/>
        <w:bCs w:val="0"/>
        <w:color w:val="000000"/>
        <w:sz w:val="20"/>
        <w:szCs w:val="20"/>
      </w:rPr>
    </w:lvl>
    <w:lvl w:ilvl="4">
      <w:start w:val="1"/>
      <w:numFmt w:val="decimal"/>
      <w:lvlText w:val="%5."/>
      <w:lvlJc w:val="left"/>
      <w:pPr>
        <w:ind w:left="2160" w:hanging="360"/>
      </w:pPr>
      <w:rPr>
        <w:b w:val="0"/>
        <w:bCs w:val="0"/>
        <w:color w:val="000000"/>
        <w:sz w:val="20"/>
        <w:szCs w:val="20"/>
      </w:rPr>
    </w:lvl>
    <w:lvl w:ilvl="5">
      <w:start w:val="1"/>
      <w:numFmt w:val="decimal"/>
      <w:lvlText w:val="%6."/>
      <w:lvlJc w:val="left"/>
      <w:pPr>
        <w:ind w:left="2520" w:hanging="360"/>
      </w:pPr>
      <w:rPr>
        <w:b w:val="0"/>
        <w:bCs w:val="0"/>
        <w:color w:val="000000"/>
        <w:sz w:val="20"/>
        <w:szCs w:val="20"/>
      </w:rPr>
    </w:lvl>
    <w:lvl w:ilvl="6">
      <w:start w:val="1"/>
      <w:numFmt w:val="decimal"/>
      <w:lvlText w:val="%7."/>
      <w:lvlJc w:val="left"/>
      <w:pPr>
        <w:ind w:left="2880" w:hanging="360"/>
      </w:pPr>
      <w:rPr>
        <w:b w:val="0"/>
        <w:bCs w:val="0"/>
        <w:color w:val="000000"/>
        <w:sz w:val="20"/>
        <w:szCs w:val="20"/>
      </w:rPr>
    </w:lvl>
    <w:lvl w:ilvl="7">
      <w:start w:val="1"/>
      <w:numFmt w:val="decimal"/>
      <w:lvlText w:val="%8."/>
      <w:lvlJc w:val="left"/>
      <w:pPr>
        <w:ind w:left="3240" w:hanging="360"/>
      </w:pPr>
      <w:rPr>
        <w:b w:val="0"/>
        <w:bCs w:val="0"/>
        <w:color w:val="000000"/>
        <w:sz w:val="20"/>
        <w:szCs w:val="20"/>
      </w:rPr>
    </w:lvl>
    <w:lvl w:ilvl="8">
      <w:start w:val="1"/>
      <w:numFmt w:val="decimal"/>
      <w:lvlText w:val="%9."/>
      <w:lvlJc w:val="left"/>
      <w:pPr>
        <w:ind w:left="3600" w:hanging="360"/>
      </w:pPr>
      <w:rPr>
        <w:b w:val="0"/>
        <w:bCs w:val="0"/>
        <w:color w:val="000000"/>
        <w:sz w:val="20"/>
        <w:szCs w:val="20"/>
      </w:rPr>
    </w:lvl>
  </w:abstractNum>
  <w:abstractNum w:abstractNumId="8" w15:restartNumberingAfterBreak="0">
    <w:nsid w:val="07B00C77"/>
    <w:multiLevelType w:val="multilevel"/>
    <w:tmpl w:val="D31083DC"/>
    <w:lvl w:ilvl="0">
      <w:numFmt w:val="bullet"/>
      <w:lvlText w:val="•"/>
      <w:lvlJc w:val="left"/>
      <w:pPr>
        <w:ind w:left="345" w:hanging="360"/>
      </w:pPr>
      <w:rPr>
        <w:rFonts w:ascii="OpenSymbol, 'Arial Unicode MS'" w:eastAsia="OpenSymbol, 'Arial Unicode MS'" w:hAnsi="OpenSymbol, 'Arial Unicode MS'" w:cs="OpenSymbol, 'Arial Unicode MS'"/>
      </w:rPr>
    </w:lvl>
    <w:lvl w:ilvl="1">
      <w:numFmt w:val="bullet"/>
      <w:lvlText w:val="◦"/>
      <w:lvlJc w:val="left"/>
      <w:pPr>
        <w:ind w:left="705" w:hanging="360"/>
      </w:pPr>
      <w:rPr>
        <w:rFonts w:ascii="OpenSymbol, 'Arial Unicode MS'" w:eastAsia="OpenSymbol, 'Arial Unicode MS'" w:hAnsi="OpenSymbol, 'Arial Unicode MS'" w:cs="OpenSymbol, 'Arial Unicode MS'"/>
      </w:rPr>
    </w:lvl>
    <w:lvl w:ilvl="2">
      <w:numFmt w:val="bullet"/>
      <w:lvlText w:val="▪"/>
      <w:lvlJc w:val="left"/>
      <w:pPr>
        <w:ind w:left="1065" w:hanging="360"/>
      </w:pPr>
      <w:rPr>
        <w:rFonts w:ascii="OpenSymbol, 'Arial Unicode MS'" w:eastAsia="OpenSymbol, 'Arial Unicode MS'" w:hAnsi="OpenSymbol, 'Arial Unicode MS'" w:cs="OpenSymbol, 'Arial Unicode MS'"/>
      </w:rPr>
    </w:lvl>
    <w:lvl w:ilvl="3">
      <w:numFmt w:val="bullet"/>
      <w:lvlText w:val="•"/>
      <w:lvlJc w:val="left"/>
      <w:pPr>
        <w:ind w:left="1425" w:hanging="360"/>
      </w:pPr>
      <w:rPr>
        <w:rFonts w:ascii="OpenSymbol, 'Arial Unicode MS'" w:eastAsia="OpenSymbol, 'Arial Unicode MS'" w:hAnsi="OpenSymbol, 'Arial Unicode MS'" w:cs="OpenSymbol, 'Arial Unicode MS'"/>
      </w:rPr>
    </w:lvl>
    <w:lvl w:ilvl="4">
      <w:numFmt w:val="bullet"/>
      <w:lvlText w:val="◦"/>
      <w:lvlJc w:val="left"/>
      <w:pPr>
        <w:ind w:left="1785" w:hanging="360"/>
      </w:pPr>
      <w:rPr>
        <w:rFonts w:ascii="OpenSymbol, 'Arial Unicode MS'" w:eastAsia="OpenSymbol, 'Arial Unicode MS'" w:hAnsi="OpenSymbol, 'Arial Unicode MS'" w:cs="OpenSymbol, 'Arial Unicode MS'"/>
      </w:rPr>
    </w:lvl>
    <w:lvl w:ilvl="5">
      <w:numFmt w:val="bullet"/>
      <w:lvlText w:val="▪"/>
      <w:lvlJc w:val="left"/>
      <w:pPr>
        <w:ind w:left="2145" w:hanging="360"/>
      </w:pPr>
      <w:rPr>
        <w:rFonts w:ascii="OpenSymbol, 'Arial Unicode MS'" w:eastAsia="OpenSymbol, 'Arial Unicode MS'" w:hAnsi="OpenSymbol, 'Arial Unicode MS'" w:cs="OpenSymbol, 'Arial Unicode MS'"/>
      </w:rPr>
    </w:lvl>
    <w:lvl w:ilvl="6">
      <w:numFmt w:val="bullet"/>
      <w:lvlText w:val="•"/>
      <w:lvlJc w:val="left"/>
      <w:pPr>
        <w:ind w:left="2505" w:hanging="360"/>
      </w:pPr>
      <w:rPr>
        <w:rFonts w:ascii="OpenSymbol, 'Arial Unicode MS'" w:eastAsia="OpenSymbol, 'Arial Unicode MS'" w:hAnsi="OpenSymbol, 'Arial Unicode MS'" w:cs="OpenSymbol, 'Arial Unicode MS'"/>
      </w:rPr>
    </w:lvl>
    <w:lvl w:ilvl="7">
      <w:numFmt w:val="bullet"/>
      <w:lvlText w:val="◦"/>
      <w:lvlJc w:val="left"/>
      <w:pPr>
        <w:ind w:left="2865" w:hanging="360"/>
      </w:pPr>
      <w:rPr>
        <w:rFonts w:ascii="OpenSymbol, 'Arial Unicode MS'" w:eastAsia="OpenSymbol, 'Arial Unicode MS'" w:hAnsi="OpenSymbol, 'Arial Unicode MS'" w:cs="OpenSymbol, 'Arial Unicode MS'"/>
      </w:rPr>
    </w:lvl>
    <w:lvl w:ilvl="8">
      <w:numFmt w:val="bullet"/>
      <w:lvlText w:val="▪"/>
      <w:lvlJc w:val="left"/>
      <w:pPr>
        <w:ind w:left="3225" w:hanging="360"/>
      </w:pPr>
      <w:rPr>
        <w:rFonts w:ascii="OpenSymbol, 'Arial Unicode MS'" w:eastAsia="OpenSymbol, 'Arial Unicode MS'" w:hAnsi="OpenSymbol, 'Arial Unicode MS'" w:cs="OpenSymbol, 'Arial Unicode MS'"/>
      </w:rPr>
    </w:lvl>
  </w:abstractNum>
  <w:abstractNum w:abstractNumId="9" w15:restartNumberingAfterBreak="0">
    <w:nsid w:val="082B05B9"/>
    <w:multiLevelType w:val="multilevel"/>
    <w:tmpl w:val="51743434"/>
    <w:styleLink w:val="Outline"/>
    <w:lvl w:ilvl="0">
      <w:start w:val="1"/>
      <w:numFmt w:val="none"/>
      <w:pStyle w:val="H6"/>
      <w:lvlText w:val="%1"/>
      <w:lvlJc w:val="left"/>
      <w:pPr>
        <w:ind w:left="432" w:hanging="432"/>
      </w:pPr>
    </w:lvl>
    <w:lvl w:ilvl="1">
      <w:start w:val="1"/>
      <w:numFmt w:val="decimal"/>
      <w:lvlText w:val="%1.%2"/>
      <w:lvlJc w:val="left"/>
      <w:pPr>
        <w:ind w:left="576" w:hanging="576"/>
      </w:pPr>
      <w:rPr>
        <w:rFonts w:ascii="Courier New" w:hAnsi="Courier New" w:cs="Courier New"/>
      </w:rPr>
    </w:lvl>
    <w:lvl w:ilvl="2">
      <w:start w:val="1"/>
      <w:numFmt w:val="decimal"/>
      <w:lvlText w:val="%1.%2.%3"/>
      <w:lvlJc w:val="left"/>
      <w:pPr>
        <w:ind w:left="720" w:hanging="720"/>
      </w:pPr>
      <w:rPr>
        <w:rFonts w:ascii="Wingdings" w:hAnsi="Wingdings" w:cs="Wingding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085846CB"/>
    <w:multiLevelType w:val="multilevel"/>
    <w:tmpl w:val="14BE3878"/>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09286817"/>
    <w:multiLevelType w:val="multilevel"/>
    <w:tmpl w:val="13168B32"/>
    <w:styleLink w:val="WW8Num56"/>
    <w:lvl w:ilvl="0">
      <w:start w:val="2"/>
      <w:numFmt w:val="decimal"/>
      <w:lvlText w:val="%1."/>
      <w:lvlJc w:val="left"/>
      <w:pPr>
        <w:ind w:left="720" w:hanging="360"/>
      </w:pPr>
      <w:rPr>
        <w:rFonts w:cs="Arial"/>
      </w:rPr>
    </w:lvl>
    <w:lvl w:ilvl="1">
      <w:start w:val="2"/>
      <w:numFmt w:val="decimal"/>
      <w:lvlText w:val="%2."/>
      <w:lvlJc w:val="left"/>
      <w:pPr>
        <w:ind w:left="1080" w:hanging="360"/>
      </w:pPr>
    </w:lvl>
    <w:lvl w:ilvl="2">
      <w:start w:val="2"/>
      <w:numFmt w:val="decimal"/>
      <w:lvlText w:val="%3."/>
      <w:lvlJc w:val="left"/>
      <w:pPr>
        <w:ind w:left="1440" w:hanging="360"/>
      </w:pPr>
    </w:lvl>
    <w:lvl w:ilvl="3">
      <w:start w:val="2"/>
      <w:numFmt w:val="decimal"/>
      <w:lvlText w:val="%4."/>
      <w:lvlJc w:val="left"/>
      <w:pPr>
        <w:ind w:left="1800" w:hanging="360"/>
      </w:pPr>
    </w:lvl>
    <w:lvl w:ilvl="4">
      <w:start w:val="2"/>
      <w:numFmt w:val="decimal"/>
      <w:lvlText w:val="%5."/>
      <w:lvlJc w:val="left"/>
      <w:pPr>
        <w:ind w:left="2160" w:hanging="360"/>
      </w:pPr>
    </w:lvl>
    <w:lvl w:ilvl="5">
      <w:start w:val="2"/>
      <w:numFmt w:val="decimal"/>
      <w:lvlText w:val="%6."/>
      <w:lvlJc w:val="left"/>
      <w:pPr>
        <w:ind w:left="2520" w:hanging="360"/>
      </w:pPr>
    </w:lvl>
    <w:lvl w:ilvl="6">
      <w:start w:val="2"/>
      <w:numFmt w:val="decimal"/>
      <w:lvlText w:val="%7."/>
      <w:lvlJc w:val="left"/>
      <w:pPr>
        <w:ind w:left="2880" w:hanging="360"/>
      </w:pPr>
    </w:lvl>
    <w:lvl w:ilvl="7">
      <w:start w:val="2"/>
      <w:numFmt w:val="decimal"/>
      <w:lvlText w:val="%8."/>
      <w:lvlJc w:val="left"/>
      <w:pPr>
        <w:ind w:left="3240" w:hanging="360"/>
      </w:pPr>
    </w:lvl>
    <w:lvl w:ilvl="8">
      <w:start w:val="2"/>
      <w:numFmt w:val="decimal"/>
      <w:lvlText w:val="%9."/>
      <w:lvlJc w:val="left"/>
      <w:pPr>
        <w:ind w:left="3600" w:hanging="360"/>
      </w:pPr>
    </w:lvl>
  </w:abstractNum>
  <w:abstractNum w:abstractNumId="12" w15:restartNumberingAfterBreak="0">
    <w:nsid w:val="094839E6"/>
    <w:multiLevelType w:val="hybridMultilevel"/>
    <w:tmpl w:val="D830413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09D020F5"/>
    <w:multiLevelType w:val="multilevel"/>
    <w:tmpl w:val="407AFD7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0AD83F5F"/>
    <w:multiLevelType w:val="multilevel"/>
    <w:tmpl w:val="CB6EECAC"/>
    <w:lvl w:ilvl="0">
      <w:start w:val="1"/>
      <w:numFmt w:val="decimal"/>
      <w:lvlText w:val="%1."/>
      <w:lvlJc w:val="left"/>
      <w:pPr>
        <w:ind w:left="720" w:hanging="360"/>
      </w:pPr>
      <w:rPr>
        <w:b w:val="0"/>
        <w:bCs w:val="0"/>
        <w:color w:val="000000"/>
        <w:sz w:val="20"/>
        <w:szCs w:val="20"/>
      </w:rPr>
    </w:lvl>
    <w:lvl w:ilvl="1">
      <w:start w:val="1"/>
      <w:numFmt w:val="decimal"/>
      <w:lvlText w:val="%2."/>
      <w:lvlJc w:val="left"/>
      <w:pPr>
        <w:ind w:left="1080" w:hanging="360"/>
      </w:pPr>
      <w:rPr>
        <w:b w:val="0"/>
        <w:bCs w:val="0"/>
        <w:color w:val="000000"/>
        <w:sz w:val="20"/>
        <w:szCs w:val="20"/>
      </w:rPr>
    </w:lvl>
    <w:lvl w:ilvl="2">
      <w:start w:val="1"/>
      <w:numFmt w:val="decimal"/>
      <w:lvlText w:val="%3."/>
      <w:lvlJc w:val="left"/>
      <w:pPr>
        <w:ind w:left="1440" w:hanging="360"/>
      </w:pPr>
      <w:rPr>
        <w:b w:val="0"/>
        <w:bCs w:val="0"/>
        <w:color w:val="000000"/>
        <w:sz w:val="20"/>
        <w:szCs w:val="20"/>
      </w:rPr>
    </w:lvl>
    <w:lvl w:ilvl="3">
      <w:start w:val="1"/>
      <w:numFmt w:val="decimal"/>
      <w:lvlText w:val="%4."/>
      <w:lvlJc w:val="left"/>
      <w:pPr>
        <w:ind w:left="1800" w:hanging="360"/>
      </w:pPr>
      <w:rPr>
        <w:b w:val="0"/>
        <w:bCs w:val="0"/>
        <w:color w:val="000000"/>
        <w:sz w:val="20"/>
        <w:szCs w:val="20"/>
      </w:rPr>
    </w:lvl>
    <w:lvl w:ilvl="4">
      <w:start w:val="1"/>
      <w:numFmt w:val="decimal"/>
      <w:lvlText w:val="%5."/>
      <w:lvlJc w:val="left"/>
      <w:pPr>
        <w:ind w:left="2160" w:hanging="360"/>
      </w:pPr>
      <w:rPr>
        <w:b w:val="0"/>
        <w:bCs w:val="0"/>
        <w:color w:val="000000"/>
        <w:sz w:val="20"/>
        <w:szCs w:val="20"/>
      </w:rPr>
    </w:lvl>
    <w:lvl w:ilvl="5">
      <w:start w:val="1"/>
      <w:numFmt w:val="decimal"/>
      <w:lvlText w:val="%6."/>
      <w:lvlJc w:val="left"/>
      <w:pPr>
        <w:ind w:left="2520" w:hanging="360"/>
      </w:pPr>
      <w:rPr>
        <w:b w:val="0"/>
        <w:bCs w:val="0"/>
        <w:color w:val="000000"/>
        <w:sz w:val="20"/>
        <w:szCs w:val="20"/>
      </w:rPr>
    </w:lvl>
    <w:lvl w:ilvl="6">
      <w:start w:val="1"/>
      <w:numFmt w:val="decimal"/>
      <w:lvlText w:val="%7."/>
      <w:lvlJc w:val="left"/>
      <w:pPr>
        <w:ind w:left="2880" w:hanging="360"/>
      </w:pPr>
      <w:rPr>
        <w:b w:val="0"/>
        <w:bCs w:val="0"/>
        <w:color w:val="000000"/>
        <w:sz w:val="20"/>
        <w:szCs w:val="20"/>
      </w:rPr>
    </w:lvl>
    <w:lvl w:ilvl="7">
      <w:start w:val="1"/>
      <w:numFmt w:val="decimal"/>
      <w:lvlText w:val="%8."/>
      <w:lvlJc w:val="left"/>
      <w:pPr>
        <w:ind w:left="3240" w:hanging="360"/>
      </w:pPr>
      <w:rPr>
        <w:b w:val="0"/>
        <w:bCs w:val="0"/>
        <w:color w:val="000000"/>
        <w:sz w:val="20"/>
        <w:szCs w:val="20"/>
      </w:rPr>
    </w:lvl>
    <w:lvl w:ilvl="8">
      <w:start w:val="1"/>
      <w:numFmt w:val="decimal"/>
      <w:lvlText w:val="%9."/>
      <w:lvlJc w:val="left"/>
      <w:pPr>
        <w:ind w:left="3600" w:hanging="360"/>
      </w:pPr>
      <w:rPr>
        <w:b w:val="0"/>
        <w:bCs w:val="0"/>
        <w:color w:val="000000"/>
        <w:sz w:val="20"/>
        <w:szCs w:val="20"/>
      </w:rPr>
    </w:lvl>
  </w:abstractNum>
  <w:abstractNum w:abstractNumId="15" w15:restartNumberingAfterBreak="0">
    <w:nsid w:val="0C1958D7"/>
    <w:multiLevelType w:val="multilevel"/>
    <w:tmpl w:val="FF9EDEC2"/>
    <w:lvl w:ilvl="0">
      <w:start w:val="1"/>
      <w:numFmt w:val="decimal"/>
      <w:lvlText w:val="%1."/>
      <w:lvlJc w:val="left"/>
      <w:pPr>
        <w:ind w:left="720" w:hanging="360"/>
      </w:pPr>
      <w:rPr>
        <w:b w:val="0"/>
        <w:bCs w:val="0"/>
        <w:color w:val="000000"/>
        <w:sz w:val="20"/>
        <w:szCs w:val="20"/>
      </w:rPr>
    </w:lvl>
    <w:lvl w:ilvl="1">
      <w:start w:val="1"/>
      <w:numFmt w:val="decimal"/>
      <w:lvlText w:val="%2."/>
      <w:lvlJc w:val="left"/>
      <w:pPr>
        <w:ind w:left="1080" w:hanging="360"/>
      </w:pPr>
      <w:rPr>
        <w:b w:val="0"/>
        <w:bCs w:val="0"/>
        <w:color w:val="000000"/>
        <w:sz w:val="20"/>
        <w:szCs w:val="20"/>
      </w:rPr>
    </w:lvl>
    <w:lvl w:ilvl="2">
      <w:start w:val="1"/>
      <w:numFmt w:val="decimal"/>
      <w:lvlText w:val="%3."/>
      <w:lvlJc w:val="left"/>
      <w:pPr>
        <w:ind w:left="1440" w:hanging="360"/>
      </w:pPr>
      <w:rPr>
        <w:b w:val="0"/>
        <w:bCs w:val="0"/>
        <w:color w:val="000000"/>
        <w:sz w:val="20"/>
        <w:szCs w:val="20"/>
      </w:rPr>
    </w:lvl>
    <w:lvl w:ilvl="3">
      <w:start w:val="1"/>
      <w:numFmt w:val="decimal"/>
      <w:lvlText w:val="%4."/>
      <w:lvlJc w:val="left"/>
      <w:pPr>
        <w:ind w:left="1800" w:hanging="360"/>
      </w:pPr>
      <w:rPr>
        <w:b w:val="0"/>
        <w:bCs w:val="0"/>
        <w:color w:val="000000"/>
        <w:sz w:val="20"/>
        <w:szCs w:val="20"/>
      </w:rPr>
    </w:lvl>
    <w:lvl w:ilvl="4">
      <w:start w:val="1"/>
      <w:numFmt w:val="decimal"/>
      <w:lvlText w:val="%5."/>
      <w:lvlJc w:val="left"/>
      <w:pPr>
        <w:ind w:left="2160" w:hanging="360"/>
      </w:pPr>
      <w:rPr>
        <w:b w:val="0"/>
        <w:bCs w:val="0"/>
        <w:color w:val="000000"/>
        <w:sz w:val="20"/>
        <w:szCs w:val="20"/>
      </w:rPr>
    </w:lvl>
    <w:lvl w:ilvl="5">
      <w:start w:val="1"/>
      <w:numFmt w:val="decimal"/>
      <w:lvlText w:val="%6."/>
      <w:lvlJc w:val="left"/>
      <w:pPr>
        <w:ind w:left="2520" w:hanging="360"/>
      </w:pPr>
      <w:rPr>
        <w:b w:val="0"/>
        <w:bCs w:val="0"/>
        <w:color w:val="000000"/>
        <w:sz w:val="20"/>
        <w:szCs w:val="20"/>
      </w:rPr>
    </w:lvl>
    <w:lvl w:ilvl="6">
      <w:start w:val="1"/>
      <w:numFmt w:val="decimal"/>
      <w:lvlText w:val="%7."/>
      <w:lvlJc w:val="left"/>
      <w:pPr>
        <w:ind w:left="2880" w:hanging="360"/>
      </w:pPr>
      <w:rPr>
        <w:b w:val="0"/>
        <w:bCs w:val="0"/>
        <w:color w:val="000000"/>
        <w:sz w:val="20"/>
        <w:szCs w:val="20"/>
      </w:rPr>
    </w:lvl>
    <w:lvl w:ilvl="7">
      <w:start w:val="1"/>
      <w:numFmt w:val="decimal"/>
      <w:lvlText w:val="%8."/>
      <w:lvlJc w:val="left"/>
      <w:pPr>
        <w:ind w:left="3240" w:hanging="360"/>
      </w:pPr>
      <w:rPr>
        <w:b w:val="0"/>
        <w:bCs w:val="0"/>
        <w:color w:val="000000"/>
        <w:sz w:val="20"/>
        <w:szCs w:val="20"/>
      </w:rPr>
    </w:lvl>
    <w:lvl w:ilvl="8">
      <w:start w:val="1"/>
      <w:numFmt w:val="decimal"/>
      <w:lvlText w:val="%9."/>
      <w:lvlJc w:val="left"/>
      <w:pPr>
        <w:ind w:left="3600" w:hanging="360"/>
      </w:pPr>
      <w:rPr>
        <w:b w:val="0"/>
        <w:bCs w:val="0"/>
        <w:color w:val="000000"/>
        <w:sz w:val="20"/>
        <w:szCs w:val="20"/>
      </w:rPr>
    </w:lvl>
  </w:abstractNum>
  <w:abstractNum w:abstractNumId="16" w15:restartNumberingAfterBreak="0">
    <w:nsid w:val="0CDA284D"/>
    <w:multiLevelType w:val="multilevel"/>
    <w:tmpl w:val="AC7A7474"/>
    <w:styleLink w:val="WW8Num28"/>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Symbol" w:hAnsi="Symbol"/>
      </w:rPr>
    </w:lvl>
    <w:lvl w:ilvl="6">
      <w:numFmt w:val="bullet"/>
      <w:lvlText w:val="·"/>
      <w:lvlJc w:val="left"/>
      <w:rPr>
        <w:rFonts w:ascii="Symbol" w:hAnsi="Symbol"/>
      </w:rPr>
    </w:lvl>
    <w:lvl w:ilvl="7">
      <w:numFmt w:val="bullet"/>
      <w:lvlText w:val="·"/>
      <w:lvlJc w:val="left"/>
      <w:rPr>
        <w:rFonts w:ascii="Symbol" w:hAnsi="Symbol"/>
      </w:rPr>
    </w:lvl>
    <w:lvl w:ilvl="8">
      <w:numFmt w:val="bullet"/>
      <w:lvlText w:val="·"/>
      <w:lvlJc w:val="left"/>
      <w:rPr>
        <w:rFonts w:ascii="Symbol" w:hAnsi="Symbol"/>
      </w:rPr>
    </w:lvl>
  </w:abstractNum>
  <w:abstractNum w:abstractNumId="17" w15:restartNumberingAfterBreak="0">
    <w:nsid w:val="0E3D7702"/>
    <w:multiLevelType w:val="multilevel"/>
    <w:tmpl w:val="902ECA84"/>
    <w:styleLink w:val="WW8Num51"/>
    <w:lvl w:ilvl="0">
      <w:start w:val="2"/>
      <w:numFmt w:val="decimal"/>
      <w:lvlText w:val="%1."/>
      <w:lvlJc w:val="left"/>
      <w:pPr>
        <w:ind w:left="720" w:hanging="360"/>
      </w:pPr>
      <w:rPr>
        <w:rFonts w:cs="Aria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0FC41194"/>
    <w:multiLevelType w:val="multilevel"/>
    <w:tmpl w:val="1862E6A2"/>
    <w:styleLink w:val="WW8Num23"/>
    <w:lvl w:ilvl="0">
      <w:start w:val="3"/>
      <w:numFmt w:val="decimal"/>
      <w:lvlText w:val="%1."/>
      <w:lvlJc w:val="left"/>
      <w:pPr>
        <w:ind w:left="720" w:hanging="360"/>
      </w:pPr>
      <w:rPr>
        <w:rFonts w:ascii="Arial" w:hAnsi="Arial" w:cs="Arial"/>
        <w:strike w:val="0"/>
        <w:dstrike w:val="0"/>
        <w:shd w:val="clear" w:color="auto" w:fill="auto"/>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11036432"/>
    <w:multiLevelType w:val="multilevel"/>
    <w:tmpl w:val="412A5EE0"/>
    <w:lvl w:ilvl="0">
      <w:start w:val="1"/>
      <w:numFmt w:val="decimal"/>
      <w:lvlText w:val="%1."/>
      <w:lvlJc w:val="left"/>
      <w:pPr>
        <w:ind w:left="720" w:hanging="360"/>
      </w:pPr>
      <w:rPr>
        <w:b w:val="0"/>
        <w:bCs w:val="0"/>
        <w:color w:val="000000"/>
        <w:sz w:val="20"/>
        <w:szCs w:val="20"/>
      </w:rPr>
    </w:lvl>
    <w:lvl w:ilvl="1">
      <w:start w:val="1"/>
      <w:numFmt w:val="decimal"/>
      <w:lvlText w:val="%2."/>
      <w:lvlJc w:val="left"/>
      <w:pPr>
        <w:ind w:left="1080" w:hanging="360"/>
      </w:pPr>
      <w:rPr>
        <w:b w:val="0"/>
        <w:bCs w:val="0"/>
        <w:color w:val="000000"/>
        <w:sz w:val="20"/>
        <w:szCs w:val="20"/>
      </w:rPr>
    </w:lvl>
    <w:lvl w:ilvl="2">
      <w:start w:val="1"/>
      <w:numFmt w:val="decimal"/>
      <w:lvlText w:val="%3."/>
      <w:lvlJc w:val="left"/>
      <w:pPr>
        <w:ind w:left="1440" w:hanging="360"/>
      </w:pPr>
      <w:rPr>
        <w:b w:val="0"/>
        <w:bCs w:val="0"/>
        <w:color w:val="000000"/>
        <w:sz w:val="20"/>
        <w:szCs w:val="20"/>
      </w:rPr>
    </w:lvl>
    <w:lvl w:ilvl="3">
      <w:start w:val="1"/>
      <w:numFmt w:val="decimal"/>
      <w:lvlText w:val="%4."/>
      <w:lvlJc w:val="left"/>
      <w:pPr>
        <w:ind w:left="1800" w:hanging="360"/>
      </w:pPr>
      <w:rPr>
        <w:b w:val="0"/>
        <w:bCs w:val="0"/>
        <w:color w:val="000000"/>
        <w:sz w:val="20"/>
        <w:szCs w:val="20"/>
      </w:rPr>
    </w:lvl>
    <w:lvl w:ilvl="4">
      <w:start w:val="1"/>
      <w:numFmt w:val="decimal"/>
      <w:lvlText w:val="%5."/>
      <w:lvlJc w:val="left"/>
      <w:pPr>
        <w:ind w:left="2160" w:hanging="360"/>
      </w:pPr>
      <w:rPr>
        <w:b w:val="0"/>
        <w:bCs w:val="0"/>
        <w:color w:val="000000"/>
        <w:sz w:val="20"/>
        <w:szCs w:val="20"/>
      </w:rPr>
    </w:lvl>
    <w:lvl w:ilvl="5">
      <w:start w:val="1"/>
      <w:numFmt w:val="decimal"/>
      <w:lvlText w:val="%6."/>
      <w:lvlJc w:val="left"/>
      <w:pPr>
        <w:ind w:left="2520" w:hanging="360"/>
      </w:pPr>
      <w:rPr>
        <w:b w:val="0"/>
        <w:bCs w:val="0"/>
        <w:color w:val="000000"/>
        <w:sz w:val="20"/>
        <w:szCs w:val="20"/>
      </w:rPr>
    </w:lvl>
    <w:lvl w:ilvl="6">
      <w:start w:val="1"/>
      <w:numFmt w:val="decimal"/>
      <w:lvlText w:val="%7."/>
      <w:lvlJc w:val="left"/>
      <w:pPr>
        <w:ind w:left="2880" w:hanging="360"/>
      </w:pPr>
      <w:rPr>
        <w:b w:val="0"/>
        <w:bCs w:val="0"/>
        <w:color w:val="000000"/>
        <w:sz w:val="20"/>
        <w:szCs w:val="20"/>
      </w:rPr>
    </w:lvl>
    <w:lvl w:ilvl="7">
      <w:start w:val="1"/>
      <w:numFmt w:val="decimal"/>
      <w:lvlText w:val="%8."/>
      <w:lvlJc w:val="left"/>
      <w:pPr>
        <w:ind w:left="3240" w:hanging="360"/>
      </w:pPr>
      <w:rPr>
        <w:b w:val="0"/>
        <w:bCs w:val="0"/>
        <w:color w:val="000000"/>
        <w:sz w:val="20"/>
        <w:szCs w:val="20"/>
      </w:rPr>
    </w:lvl>
    <w:lvl w:ilvl="8">
      <w:start w:val="1"/>
      <w:numFmt w:val="decimal"/>
      <w:lvlText w:val="%9."/>
      <w:lvlJc w:val="left"/>
      <w:pPr>
        <w:ind w:left="3600" w:hanging="360"/>
      </w:pPr>
      <w:rPr>
        <w:b w:val="0"/>
        <w:bCs w:val="0"/>
        <w:color w:val="000000"/>
        <w:sz w:val="20"/>
        <w:szCs w:val="20"/>
      </w:rPr>
    </w:lvl>
  </w:abstractNum>
  <w:abstractNum w:abstractNumId="20" w15:restartNumberingAfterBreak="0">
    <w:nsid w:val="113D0BF8"/>
    <w:multiLevelType w:val="multilevel"/>
    <w:tmpl w:val="D55E2CC0"/>
    <w:lvl w:ilvl="0">
      <w:start w:val="1"/>
      <w:numFmt w:val="decimal"/>
      <w:lvlText w:val="%1."/>
      <w:lvlJc w:val="left"/>
      <w:pPr>
        <w:ind w:left="720" w:hanging="360"/>
      </w:pPr>
      <w:rPr>
        <w:b w:val="0"/>
        <w:bCs w:val="0"/>
        <w:color w:val="000000"/>
        <w:sz w:val="20"/>
        <w:szCs w:val="20"/>
      </w:rPr>
    </w:lvl>
    <w:lvl w:ilvl="1">
      <w:start w:val="1"/>
      <w:numFmt w:val="decimal"/>
      <w:lvlText w:val="%2."/>
      <w:lvlJc w:val="left"/>
      <w:pPr>
        <w:ind w:left="1080" w:hanging="360"/>
      </w:pPr>
      <w:rPr>
        <w:b w:val="0"/>
        <w:bCs w:val="0"/>
        <w:color w:val="000000"/>
        <w:sz w:val="20"/>
        <w:szCs w:val="20"/>
      </w:rPr>
    </w:lvl>
    <w:lvl w:ilvl="2">
      <w:start w:val="1"/>
      <w:numFmt w:val="decimal"/>
      <w:lvlText w:val="%3."/>
      <w:lvlJc w:val="left"/>
      <w:pPr>
        <w:ind w:left="1440" w:hanging="360"/>
      </w:pPr>
      <w:rPr>
        <w:b w:val="0"/>
        <w:bCs w:val="0"/>
        <w:color w:val="000000"/>
        <w:sz w:val="20"/>
        <w:szCs w:val="20"/>
      </w:rPr>
    </w:lvl>
    <w:lvl w:ilvl="3">
      <w:start w:val="1"/>
      <w:numFmt w:val="decimal"/>
      <w:lvlText w:val="%4."/>
      <w:lvlJc w:val="left"/>
      <w:pPr>
        <w:ind w:left="1800" w:hanging="360"/>
      </w:pPr>
      <w:rPr>
        <w:b w:val="0"/>
        <w:bCs w:val="0"/>
        <w:color w:val="000000"/>
        <w:sz w:val="20"/>
        <w:szCs w:val="20"/>
      </w:rPr>
    </w:lvl>
    <w:lvl w:ilvl="4">
      <w:start w:val="1"/>
      <w:numFmt w:val="decimal"/>
      <w:lvlText w:val="%5."/>
      <w:lvlJc w:val="left"/>
      <w:pPr>
        <w:ind w:left="2160" w:hanging="360"/>
      </w:pPr>
      <w:rPr>
        <w:b w:val="0"/>
        <w:bCs w:val="0"/>
        <w:color w:val="000000"/>
        <w:sz w:val="20"/>
        <w:szCs w:val="20"/>
      </w:rPr>
    </w:lvl>
    <w:lvl w:ilvl="5">
      <w:start w:val="1"/>
      <w:numFmt w:val="decimal"/>
      <w:lvlText w:val="%6."/>
      <w:lvlJc w:val="left"/>
      <w:pPr>
        <w:ind w:left="2520" w:hanging="360"/>
      </w:pPr>
      <w:rPr>
        <w:b w:val="0"/>
        <w:bCs w:val="0"/>
        <w:color w:val="000000"/>
        <w:sz w:val="20"/>
        <w:szCs w:val="20"/>
      </w:rPr>
    </w:lvl>
    <w:lvl w:ilvl="6">
      <w:start w:val="1"/>
      <w:numFmt w:val="decimal"/>
      <w:lvlText w:val="%7."/>
      <w:lvlJc w:val="left"/>
      <w:pPr>
        <w:ind w:left="2880" w:hanging="360"/>
      </w:pPr>
      <w:rPr>
        <w:b w:val="0"/>
        <w:bCs w:val="0"/>
        <w:color w:val="000000"/>
        <w:sz w:val="20"/>
        <w:szCs w:val="20"/>
      </w:rPr>
    </w:lvl>
    <w:lvl w:ilvl="7">
      <w:start w:val="1"/>
      <w:numFmt w:val="decimal"/>
      <w:lvlText w:val="%8."/>
      <w:lvlJc w:val="left"/>
      <w:pPr>
        <w:ind w:left="3240" w:hanging="360"/>
      </w:pPr>
      <w:rPr>
        <w:b w:val="0"/>
        <w:bCs w:val="0"/>
        <w:color w:val="000000"/>
        <w:sz w:val="20"/>
        <w:szCs w:val="20"/>
      </w:rPr>
    </w:lvl>
    <w:lvl w:ilvl="8">
      <w:start w:val="1"/>
      <w:numFmt w:val="decimal"/>
      <w:lvlText w:val="%9."/>
      <w:lvlJc w:val="left"/>
      <w:pPr>
        <w:ind w:left="3600" w:hanging="360"/>
      </w:pPr>
      <w:rPr>
        <w:b w:val="0"/>
        <w:bCs w:val="0"/>
        <w:color w:val="000000"/>
        <w:sz w:val="20"/>
        <w:szCs w:val="20"/>
      </w:rPr>
    </w:lvl>
  </w:abstractNum>
  <w:abstractNum w:abstractNumId="21" w15:restartNumberingAfterBreak="0">
    <w:nsid w:val="14B87C16"/>
    <w:multiLevelType w:val="multilevel"/>
    <w:tmpl w:val="4F98CC84"/>
    <w:lvl w:ilvl="0">
      <w:numFmt w:val="bullet"/>
      <w:lvlText w:val="➢"/>
      <w:lvlJc w:val="left"/>
      <w:pPr>
        <w:ind w:left="720" w:hanging="360"/>
      </w:pPr>
      <w:rPr>
        <w:rFonts w:ascii="OpenSymbol" w:eastAsia="OpenSymbol, 'Arial Unicode MS'" w:hAnsi="OpenSymbol" w:cs="OpenSymbol, 'Arial Unicode MS'"/>
      </w:rPr>
    </w:lvl>
    <w:lvl w:ilvl="1">
      <w:numFmt w:val="bullet"/>
      <w:lvlText w:val="◦"/>
      <w:lvlJc w:val="left"/>
      <w:pPr>
        <w:ind w:left="1080" w:hanging="360"/>
      </w:pPr>
      <w:rPr>
        <w:rFonts w:ascii="OpenSymbol, 'Arial Unicode MS'" w:eastAsia="OpenSymbol, 'Arial Unicode MS'" w:hAnsi="OpenSymbol, 'Arial Unicode MS'" w:cs="OpenSymbol, 'Arial Unicode MS'"/>
      </w:rPr>
    </w:lvl>
    <w:lvl w:ilvl="2">
      <w:numFmt w:val="bullet"/>
      <w:lvlText w:val="▪"/>
      <w:lvlJc w:val="left"/>
      <w:pPr>
        <w:ind w:left="1440" w:hanging="360"/>
      </w:pPr>
      <w:rPr>
        <w:rFonts w:ascii="OpenSymbol, 'Arial Unicode MS'" w:eastAsia="OpenSymbol, 'Arial Unicode MS'" w:hAnsi="OpenSymbol, 'Arial Unicode MS'" w:cs="OpenSymbol, 'Arial Unicode MS'"/>
      </w:rPr>
    </w:lvl>
    <w:lvl w:ilvl="3">
      <w:numFmt w:val="bullet"/>
      <w:lvlText w:val="•"/>
      <w:lvlJc w:val="left"/>
      <w:pPr>
        <w:ind w:left="1800" w:hanging="360"/>
      </w:pPr>
      <w:rPr>
        <w:rFonts w:ascii="OpenSymbol, 'Arial Unicode MS'" w:eastAsia="OpenSymbol, 'Arial Unicode MS'" w:hAnsi="OpenSymbol, 'Arial Unicode MS'" w:cs="OpenSymbol, 'Arial Unicode MS'"/>
      </w:rPr>
    </w:lvl>
    <w:lvl w:ilvl="4">
      <w:numFmt w:val="bullet"/>
      <w:lvlText w:val="◦"/>
      <w:lvlJc w:val="left"/>
      <w:pPr>
        <w:ind w:left="2160" w:hanging="360"/>
      </w:pPr>
      <w:rPr>
        <w:rFonts w:ascii="OpenSymbol, 'Arial Unicode MS'" w:eastAsia="OpenSymbol, 'Arial Unicode MS'" w:hAnsi="OpenSymbol, 'Arial Unicode MS'" w:cs="OpenSymbol, 'Arial Unicode MS'"/>
      </w:rPr>
    </w:lvl>
    <w:lvl w:ilvl="5">
      <w:numFmt w:val="bullet"/>
      <w:lvlText w:val="▪"/>
      <w:lvlJc w:val="left"/>
      <w:pPr>
        <w:ind w:left="2520" w:hanging="360"/>
      </w:pPr>
      <w:rPr>
        <w:rFonts w:ascii="OpenSymbol, 'Arial Unicode MS'" w:eastAsia="OpenSymbol, 'Arial Unicode MS'" w:hAnsi="OpenSymbol, 'Arial Unicode MS'" w:cs="OpenSymbol, 'Arial Unicode MS'"/>
      </w:rPr>
    </w:lvl>
    <w:lvl w:ilvl="6">
      <w:numFmt w:val="bullet"/>
      <w:lvlText w:val="•"/>
      <w:lvlJc w:val="left"/>
      <w:pPr>
        <w:ind w:left="2880" w:hanging="360"/>
      </w:pPr>
      <w:rPr>
        <w:rFonts w:ascii="OpenSymbol, 'Arial Unicode MS'" w:eastAsia="OpenSymbol, 'Arial Unicode MS'" w:hAnsi="OpenSymbol, 'Arial Unicode MS'" w:cs="OpenSymbol, 'Arial Unicode MS'"/>
      </w:rPr>
    </w:lvl>
    <w:lvl w:ilvl="7">
      <w:numFmt w:val="bullet"/>
      <w:lvlText w:val="◦"/>
      <w:lvlJc w:val="left"/>
      <w:pPr>
        <w:ind w:left="3240" w:hanging="360"/>
      </w:pPr>
      <w:rPr>
        <w:rFonts w:ascii="OpenSymbol, 'Arial Unicode MS'" w:eastAsia="OpenSymbol, 'Arial Unicode MS'" w:hAnsi="OpenSymbol, 'Arial Unicode MS'" w:cs="OpenSymbol, 'Arial Unicode MS'"/>
      </w:rPr>
    </w:lvl>
    <w:lvl w:ilvl="8">
      <w:numFmt w:val="bullet"/>
      <w:lvlText w:val="▪"/>
      <w:lvlJc w:val="left"/>
      <w:pPr>
        <w:ind w:left="3600" w:hanging="360"/>
      </w:pPr>
      <w:rPr>
        <w:rFonts w:ascii="OpenSymbol, 'Arial Unicode MS'" w:eastAsia="OpenSymbol, 'Arial Unicode MS'" w:hAnsi="OpenSymbol, 'Arial Unicode MS'" w:cs="OpenSymbol, 'Arial Unicode MS'"/>
      </w:rPr>
    </w:lvl>
  </w:abstractNum>
  <w:abstractNum w:abstractNumId="22" w15:restartNumberingAfterBreak="0">
    <w:nsid w:val="16417A04"/>
    <w:multiLevelType w:val="multilevel"/>
    <w:tmpl w:val="6E3A36CA"/>
    <w:styleLink w:val="WW8Num32"/>
    <w:lvl w:ilvl="0">
      <w:start w:val="1"/>
      <w:numFmt w:val="decimal"/>
      <w:lvlText w:val="%1."/>
      <w:lvlJc w:val="left"/>
      <w:pPr>
        <w:ind w:left="720" w:hanging="360"/>
      </w:pPr>
      <w:rPr>
        <w:strik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18B34A4F"/>
    <w:multiLevelType w:val="multilevel"/>
    <w:tmpl w:val="E466E3DC"/>
    <w:lvl w:ilvl="0">
      <w:numFmt w:val="bullet"/>
      <w:lvlText w:val="-"/>
      <w:lvlJc w:val="left"/>
      <w:pPr>
        <w:ind w:left="720" w:hanging="360"/>
      </w:pPr>
      <w:rPr>
        <w:rFonts w:ascii="Times New Roman" w:eastAsia="Arial"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18ED7A03"/>
    <w:multiLevelType w:val="multilevel"/>
    <w:tmpl w:val="1E248A40"/>
    <w:lvl w:ilvl="0">
      <w:start w:val="1"/>
      <w:numFmt w:val="decimal"/>
      <w:lvlText w:val="%1."/>
      <w:lvlJc w:val="left"/>
      <w:pPr>
        <w:ind w:left="720" w:hanging="360"/>
      </w:pPr>
      <w:rPr>
        <w:b w:val="0"/>
        <w:bCs w:val="0"/>
        <w:color w:val="000000"/>
        <w:sz w:val="20"/>
        <w:szCs w:val="20"/>
      </w:rPr>
    </w:lvl>
    <w:lvl w:ilvl="1">
      <w:start w:val="1"/>
      <w:numFmt w:val="decimal"/>
      <w:lvlText w:val="%2."/>
      <w:lvlJc w:val="left"/>
      <w:pPr>
        <w:ind w:left="1080" w:hanging="360"/>
      </w:pPr>
      <w:rPr>
        <w:b w:val="0"/>
        <w:bCs w:val="0"/>
        <w:color w:val="000000"/>
        <w:sz w:val="20"/>
        <w:szCs w:val="20"/>
      </w:rPr>
    </w:lvl>
    <w:lvl w:ilvl="2">
      <w:start w:val="1"/>
      <w:numFmt w:val="decimal"/>
      <w:lvlText w:val="%3."/>
      <w:lvlJc w:val="left"/>
      <w:pPr>
        <w:ind w:left="1440" w:hanging="360"/>
      </w:pPr>
      <w:rPr>
        <w:b w:val="0"/>
        <w:bCs w:val="0"/>
        <w:color w:val="000000"/>
        <w:sz w:val="20"/>
        <w:szCs w:val="20"/>
      </w:rPr>
    </w:lvl>
    <w:lvl w:ilvl="3">
      <w:start w:val="1"/>
      <w:numFmt w:val="decimal"/>
      <w:lvlText w:val="%4."/>
      <w:lvlJc w:val="left"/>
      <w:pPr>
        <w:ind w:left="1800" w:hanging="360"/>
      </w:pPr>
      <w:rPr>
        <w:b w:val="0"/>
        <w:bCs w:val="0"/>
        <w:color w:val="000000"/>
        <w:sz w:val="20"/>
        <w:szCs w:val="20"/>
      </w:rPr>
    </w:lvl>
    <w:lvl w:ilvl="4">
      <w:start w:val="1"/>
      <w:numFmt w:val="decimal"/>
      <w:lvlText w:val="%5."/>
      <w:lvlJc w:val="left"/>
      <w:pPr>
        <w:ind w:left="2160" w:hanging="360"/>
      </w:pPr>
      <w:rPr>
        <w:b w:val="0"/>
        <w:bCs w:val="0"/>
        <w:color w:val="000000"/>
        <w:sz w:val="20"/>
        <w:szCs w:val="20"/>
      </w:rPr>
    </w:lvl>
    <w:lvl w:ilvl="5">
      <w:start w:val="1"/>
      <w:numFmt w:val="decimal"/>
      <w:lvlText w:val="%6."/>
      <w:lvlJc w:val="left"/>
      <w:pPr>
        <w:ind w:left="2520" w:hanging="360"/>
      </w:pPr>
      <w:rPr>
        <w:b w:val="0"/>
        <w:bCs w:val="0"/>
        <w:color w:val="000000"/>
        <w:sz w:val="20"/>
        <w:szCs w:val="20"/>
      </w:rPr>
    </w:lvl>
    <w:lvl w:ilvl="6">
      <w:start w:val="1"/>
      <w:numFmt w:val="decimal"/>
      <w:lvlText w:val="%7."/>
      <w:lvlJc w:val="left"/>
      <w:pPr>
        <w:ind w:left="2880" w:hanging="360"/>
      </w:pPr>
      <w:rPr>
        <w:b w:val="0"/>
        <w:bCs w:val="0"/>
        <w:color w:val="000000"/>
        <w:sz w:val="20"/>
        <w:szCs w:val="20"/>
      </w:rPr>
    </w:lvl>
    <w:lvl w:ilvl="7">
      <w:start w:val="1"/>
      <w:numFmt w:val="decimal"/>
      <w:lvlText w:val="%8."/>
      <w:lvlJc w:val="left"/>
      <w:pPr>
        <w:ind w:left="3240" w:hanging="360"/>
      </w:pPr>
      <w:rPr>
        <w:b w:val="0"/>
        <w:bCs w:val="0"/>
        <w:color w:val="000000"/>
        <w:sz w:val="20"/>
        <w:szCs w:val="20"/>
      </w:rPr>
    </w:lvl>
    <w:lvl w:ilvl="8">
      <w:start w:val="1"/>
      <w:numFmt w:val="decimal"/>
      <w:lvlText w:val="%9."/>
      <w:lvlJc w:val="left"/>
      <w:pPr>
        <w:ind w:left="3600" w:hanging="360"/>
      </w:pPr>
      <w:rPr>
        <w:b w:val="0"/>
        <w:bCs w:val="0"/>
        <w:color w:val="000000"/>
        <w:sz w:val="20"/>
        <w:szCs w:val="20"/>
      </w:rPr>
    </w:lvl>
  </w:abstractNum>
  <w:abstractNum w:abstractNumId="25" w15:restartNumberingAfterBreak="0">
    <w:nsid w:val="196D160F"/>
    <w:multiLevelType w:val="multilevel"/>
    <w:tmpl w:val="E41EDA0C"/>
    <w:styleLink w:val="WW8Num52"/>
    <w:lvl w:ilvl="0">
      <w:start w:val="1"/>
      <w:numFmt w:val="lowerLetter"/>
      <w:lvlText w:val="%1)"/>
      <w:lvlJc w:val="left"/>
      <w:pPr>
        <w:ind w:left="720" w:hanging="360"/>
      </w:pPr>
      <w:rPr>
        <w:rFonts w:ascii="Wingdings" w:hAnsi="Wingdings" w:cs="OpenSymbol, 'Arial Unicode MS'"/>
        <w:strike w:val="0"/>
        <w:dstrike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1D3C4B7C"/>
    <w:multiLevelType w:val="multilevel"/>
    <w:tmpl w:val="21F40CF8"/>
    <w:lvl w:ilvl="0">
      <w:start w:val="1"/>
      <w:numFmt w:val="decimal"/>
      <w:lvlText w:val="%1."/>
      <w:lvlJc w:val="left"/>
      <w:pPr>
        <w:ind w:left="720" w:hanging="360"/>
      </w:pPr>
      <w:rPr>
        <w:b w:val="0"/>
        <w:bCs w:val="0"/>
        <w:color w:val="000000"/>
        <w:sz w:val="20"/>
        <w:szCs w:val="20"/>
      </w:rPr>
    </w:lvl>
    <w:lvl w:ilvl="1">
      <w:start w:val="1"/>
      <w:numFmt w:val="decimal"/>
      <w:lvlText w:val="%2."/>
      <w:lvlJc w:val="left"/>
      <w:pPr>
        <w:ind w:left="1080" w:hanging="360"/>
      </w:pPr>
      <w:rPr>
        <w:b w:val="0"/>
        <w:bCs w:val="0"/>
        <w:color w:val="000000"/>
        <w:sz w:val="20"/>
        <w:szCs w:val="20"/>
      </w:rPr>
    </w:lvl>
    <w:lvl w:ilvl="2">
      <w:start w:val="1"/>
      <w:numFmt w:val="decimal"/>
      <w:lvlText w:val="%3."/>
      <w:lvlJc w:val="left"/>
      <w:pPr>
        <w:ind w:left="1440" w:hanging="360"/>
      </w:pPr>
      <w:rPr>
        <w:b w:val="0"/>
        <w:bCs w:val="0"/>
        <w:color w:val="000000"/>
        <w:sz w:val="20"/>
        <w:szCs w:val="20"/>
      </w:rPr>
    </w:lvl>
    <w:lvl w:ilvl="3">
      <w:start w:val="1"/>
      <w:numFmt w:val="decimal"/>
      <w:lvlText w:val="%4."/>
      <w:lvlJc w:val="left"/>
      <w:pPr>
        <w:ind w:left="1800" w:hanging="360"/>
      </w:pPr>
      <w:rPr>
        <w:b w:val="0"/>
        <w:bCs w:val="0"/>
        <w:color w:val="000000"/>
        <w:sz w:val="20"/>
        <w:szCs w:val="20"/>
      </w:rPr>
    </w:lvl>
    <w:lvl w:ilvl="4">
      <w:start w:val="1"/>
      <w:numFmt w:val="decimal"/>
      <w:lvlText w:val="%5."/>
      <w:lvlJc w:val="left"/>
      <w:pPr>
        <w:ind w:left="2160" w:hanging="360"/>
      </w:pPr>
      <w:rPr>
        <w:b w:val="0"/>
        <w:bCs w:val="0"/>
        <w:color w:val="000000"/>
        <w:sz w:val="20"/>
        <w:szCs w:val="20"/>
      </w:rPr>
    </w:lvl>
    <w:lvl w:ilvl="5">
      <w:start w:val="1"/>
      <w:numFmt w:val="decimal"/>
      <w:lvlText w:val="%6."/>
      <w:lvlJc w:val="left"/>
      <w:pPr>
        <w:ind w:left="2520" w:hanging="360"/>
      </w:pPr>
      <w:rPr>
        <w:b w:val="0"/>
        <w:bCs w:val="0"/>
        <w:color w:val="000000"/>
        <w:sz w:val="20"/>
        <w:szCs w:val="20"/>
      </w:rPr>
    </w:lvl>
    <w:lvl w:ilvl="6">
      <w:start w:val="1"/>
      <w:numFmt w:val="decimal"/>
      <w:lvlText w:val="%7."/>
      <w:lvlJc w:val="left"/>
      <w:pPr>
        <w:ind w:left="2880" w:hanging="360"/>
      </w:pPr>
      <w:rPr>
        <w:b w:val="0"/>
        <w:bCs w:val="0"/>
        <w:color w:val="000000"/>
        <w:sz w:val="20"/>
        <w:szCs w:val="20"/>
      </w:rPr>
    </w:lvl>
    <w:lvl w:ilvl="7">
      <w:start w:val="1"/>
      <w:numFmt w:val="decimal"/>
      <w:lvlText w:val="%8."/>
      <w:lvlJc w:val="left"/>
      <w:pPr>
        <w:ind w:left="3240" w:hanging="360"/>
      </w:pPr>
      <w:rPr>
        <w:b w:val="0"/>
        <w:bCs w:val="0"/>
        <w:color w:val="000000"/>
        <w:sz w:val="20"/>
        <w:szCs w:val="20"/>
      </w:rPr>
    </w:lvl>
    <w:lvl w:ilvl="8">
      <w:start w:val="1"/>
      <w:numFmt w:val="decimal"/>
      <w:lvlText w:val="%9."/>
      <w:lvlJc w:val="left"/>
      <w:pPr>
        <w:ind w:left="3600" w:hanging="360"/>
      </w:pPr>
      <w:rPr>
        <w:b w:val="0"/>
        <w:bCs w:val="0"/>
        <w:color w:val="000000"/>
        <w:sz w:val="20"/>
        <w:szCs w:val="20"/>
      </w:rPr>
    </w:lvl>
  </w:abstractNum>
  <w:abstractNum w:abstractNumId="27" w15:restartNumberingAfterBreak="0">
    <w:nsid w:val="1D493C09"/>
    <w:multiLevelType w:val="multilevel"/>
    <w:tmpl w:val="DC8ECE86"/>
    <w:lvl w:ilvl="0">
      <w:start w:val="1"/>
      <w:numFmt w:val="decimal"/>
      <w:lvlText w:val="%1."/>
      <w:lvlJc w:val="left"/>
      <w:pPr>
        <w:ind w:left="735" w:hanging="360"/>
      </w:pPr>
      <w:rPr>
        <w:b w:val="0"/>
        <w:bCs w:val="0"/>
        <w:color w:val="000000"/>
        <w:sz w:val="20"/>
        <w:szCs w:val="20"/>
      </w:rPr>
    </w:lvl>
    <w:lvl w:ilvl="1">
      <w:start w:val="1"/>
      <w:numFmt w:val="decimal"/>
      <w:lvlText w:val="%2."/>
      <w:lvlJc w:val="left"/>
      <w:pPr>
        <w:ind w:left="1095" w:hanging="360"/>
      </w:pPr>
      <w:rPr>
        <w:b w:val="0"/>
        <w:bCs w:val="0"/>
        <w:color w:val="000000"/>
        <w:sz w:val="20"/>
        <w:szCs w:val="20"/>
      </w:rPr>
    </w:lvl>
    <w:lvl w:ilvl="2">
      <w:start w:val="1"/>
      <w:numFmt w:val="decimal"/>
      <w:lvlText w:val="%3."/>
      <w:lvlJc w:val="left"/>
      <w:pPr>
        <w:ind w:left="1455" w:hanging="360"/>
      </w:pPr>
      <w:rPr>
        <w:b w:val="0"/>
        <w:bCs w:val="0"/>
        <w:color w:val="000000"/>
        <w:sz w:val="20"/>
        <w:szCs w:val="20"/>
      </w:rPr>
    </w:lvl>
    <w:lvl w:ilvl="3">
      <w:start w:val="1"/>
      <w:numFmt w:val="decimal"/>
      <w:lvlText w:val="%4."/>
      <w:lvlJc w:val="left"/>
      <w:pPr>
        <w:ind w:left="1815" w:hanging="360"/>
      </w:pPr>
      <w:rPr>
        <w:b w:val="0"/>
        <w:bCs w:val="0"/>
        <w:color w:val="000000"/>
        <w:sz w:val="20"/>
        <w:szCs w:val="20"/>
      </w:rPr>
    </w:lvl>
    <w:lvl w:ilvl="4">
      <w:start w:val="1"/>
      <w:numFmt w:val="decimal"/>
      <w:lvlText w:val="%5."/>
      <w:lvlJc w:val="left"/>
      <w:pPr>
        <w:ind w:left="2175" w:hanging="360"/>
      </w:pPr>
      <w:rPr>
        <w:b w:val="0"/>
        <w:bCs w:val="0"/>
        <w:color w:val="000000"/>
        <w:sz w:val="20"/>
        <w:szCs w:val="20"/>
      </w:rPr>
    </w:lvl>
    <w:lvl w:ilvl="5">
      <w:start w:val="1"/>
      <w:numFmt w:val="decimal"/>
      <w:lvlText w:val="%6."/>
      <w:lvlJc w:val="left"/>
      <w:pPr>
        <w:ind w:left="2535" w:hanging="360"/>
      </w:pPr>
      <w:rPr>
        <w:b w:val="0"/>
        <w:bCs w:val="0"/>
        <w:color w:val="000000"/>
        <w:sz w:val="20"/>
        <w:szCs w:val="20"/>
      </w:rPr>
    </w:lvl>
    <w:lvl w:ilvl="6">
      <w:start w:val="1"/>
      <w:numFmt w:val="decimal"/>
      <w:lvlText w:val="%7."/>
      <w:lvlJc w:val="left"/>
      <w:pPr>
        <w:ind w:left="2895" w:hanging="360"/>
      </w:pPr>
      <w:rPr>
        <w:b w:val="0"/>
        <w:bCs w:val="0"/>
        <w:color w:val="000000"/>
        <w:sz w:val="20"/>
        <w:szCs w:val="20"/>
      </w:rPr>
    </w:lvl>
    <w:lvl w:ilvl="7">
      <w:start w:val="1"/>
      <w:numFmt w:val="decimal"/>
      <w:lvlText w:val="%8."/>
      <w:lvlJc w:val="left"/>
      <w:pPr>
        <w:ind w:left="3255" w:hanging="360"/>
      </w:pPr>
      <w:rPr>
        <w:b w:val="0"/>
        <w:bCs w:val="0"/>
        <w:color w:val="000000"/>
        <w:sz w:val="20"/>
        <w:szCs w:val="20"/>
      </w:rPr>
    </w:lvl>
    <w:lvl w:ilvl="8">
      <w:start w:val="1"/>
      <w:numFmt w:val="decimal"/>
      <w:lvlText w:val="%9."/>
      <w:lvlJc w:val="left"/>
      <w:pPr>
        <w:ind w:left="3615" w:hanging="360"/>
      </w:pPr>
      <w:rPr>
        <w:b w:val="0"/>
        <w:bCs w:val="0"/>
        <w:color w:val="000000"/>
        <w:sz w:val="20"/>
        <w:szCs w:val="20"/>
      </w:rPr>
    </w:lvl>
  </w:abstractNum>
  <w:abstractNum w:abstractNumId="28" w15:restartNumberingAfterBreak="0">
    <w:nsid w:val="1DD371A9"/>
    <w:multiLevelType w:val="multilevel"/>
    <w:tmpl w:val="651A01C8"/>
    <w:lvl w:ilvl="0">
      <w:start w:val="1"/>
      <w:numFmt w:val="decimal"/>
      <w:lvlText w:val="%1."/>
      <w:lvlJc w:val="left"/>
      <w:pPr>
        <w:ind w:left="720" w:hanging="360"/>
      </w:pPr>
      <w:rPr>
        <w:b w:val="0"/>
        <w:bCs w:val="0"/>
        <w:color w:val="000000"/>
        <w:sz w:val="20"/>
        <w:szCs w:val="20"/>
      </w:rPr>
    </w:lvl>
    <w:lvl w:ilvl="1">
      <w:start w:val="1"/>
      <w:numFmt w:val="decimal"/>
      <w:lvlText w:val="%2."/>
      <w:lvlJc w:val="left"/>
      <w:pPr>
        <w:ind w:left="1080" w:hanging="360"/>
      </w:pPr>
      <w:rPr>
        <w:b w:val="0"/>
        <w:bCs w:val="0"/>
        <w:color w:val="000000"/>
        <w:sz w:val="20"/>
        <w:szCs w:val="20"/>
      </w:rPr>
    </w:lvl>
    <w:lvl w:ilvl="2">
      <w:start w:val="1"/>
      <w:numFmt w:val="decimal"/>
      <w:lvlText w:val="%3."/>
      <w:lvlJc w:val="left"/>
      <w:pPr>
        <w:ind w:left="1440" w:hanging="360"/>
      </w:pPr>
      <w:rPr>
        <w:b w:val="0"/>
        <w:bCs w:val="0"/>
        <w:color w:val="000000"/>
        <w:sz w:val="20"/>
        <w:szCs w:val="20"/>
      </w:rPr>
    </w:lvl>
    <w:lvl w:ilvl="3">
      <w:start w:val="1"/>
      <w:numFmt w:val="decimal"/>
      <w:lvlText w:val="%4."/>
      <w:lvlJc w:val="left"/>
      <w:pPr>
        <w:ind w:left="1800" w:hanging="360"/>
      </w:pPr>
      <w:rPr>
        <w:b w:val="0"/>
        <w:bCs w:val="0"/>
        <w:color w:val="000000"/>
        <w:sz w:val="20"/>
        <w:szCs w:val="20"/>
      </w:rPr>
    </w:lvl>
    <w:lvl w:ilvl="4">
      <w:start w:val="1"/>
      <w:numFmt w:val="decimal"/>
      <w:lvlText w:val="%5."/>
      <w:lvlJc w:val="left"/>
      <w:pPr>
        <w:ind w:left="2160" w:hanging="360"/>
      </w:pPr>
      <w:rPr>
        <w:b w:val="0"/>
        <w:bCs w:val="0"/>
        <w:color w:val="000000"/>
        <w:sz w:val="20"/>
        <w:szCs w:val="20"/>
      </w:rPr>
    </w:lvl>
    <w:lvl w:ilvl="5">
      <w:start w:val="1"/>
      <w:numFmt w:val="decimal"/>
      <w:lvlText w:val="%6."/>
      <w:lvlJc w:val="left"/>
      <w:pPr>
        <w:ind w:left="2520" w:hanging="360"/>
      </w:pPr>
      <w:rPr>
        <w:b w:val="0"/>
        <w:bCs w:val="0"/>
        <w:color w:val="000000"/>
        <w:sz w:val="20"/>
        <w:szCs w:val="20"/>
      </w:rPr>
    </w:lvl>
    <w:lvl w:ilvl="6">
      <w:start w:val="1"/>
      <w:numFmt w:val="decimal"/>
      <w:lvlText w:val="%7."/>
      <w:lvlJc w:val="left"/>
      <w:pPr>
        <w:ind w:left="2880" w:hanging="360"/>
      </w:pPr>
      <w:rPr>
        <w:b w:val="0"/>
        <w:bCs w:val="0"/>
        <w:color w:val="000000"/>
        <w:sz w:val="20"/>
        <w:szCs w:val="20"/>
      </w:rPr>
    </w:lvl>
    <w:lvl w:ilvl="7">
      <w:start w:val="1"/>
      <w:numFmt w:val="decimal"/>
      <w:lvlText w:val="%8."/>
      <w:lvlJc w:val="left"/>
      <w:pPr>
        <w:ind w:left="3240" w:hanging="360"/>
      </w:pPr>
      <w:rPr>
        <w:b w:val="0"/>
        <w:bCs w:val="0"/>
        <w:color w:val="000000"/>
        <w:sz w:val="20"/>
        <w:szCs w:val="20"/>
      </w:rPr>
    </w:lvl>
    <w:lvl w:ilvl="8">
      <w:start w:val="1"/>
      <w:numFmt w:val="decimal"/>
      <w:lvlText w:val="%9."/>
      <w:lvlJc w:val="left"/>
      <w:pPr>
        <w:ind w:left="3600" w:hanging="360"/>
      </w:pPr>
      <w:rPr>
        <w:b w:val="0"/>
        <w:bCs w:val="0"/>
        <w:color w:val="000000"/>
        <w:sz w:val="20"/>
        <w:szCs w:val="20"/>
      </w:rPr>
    </w:lvl>
  </w:abstractNum>
  <w:abstractNum w:abstractNumId="29" w15:restartNumberingAfterBreak="0">
    <w:nsid w:val="1E707760"/>
    <w:multiLevelType w:val="multilevel"/>
    <w:tmpl w:val="05F282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0" w15:restartNumberingAfterBreak="0">
    <w:nsid w:val="1E943878"/>
    <w:multiLevelType w:val="multilevel"/>
    <w:tmpl w:val="2350FBAA"/>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1" w15:restartNumberingAfterBreak="0">
    <w:nsid w:val="1F385880"/>
    <w:multiLevelType w:val="multilevel"/>
    <w:tmpl w:val="DFBCBB6E"/>
    <w:styleLink w:val="WW8Num24"/>
    <w:lvl w:ilvl="0">
      <w:start w:val="1"/>
      <w:numFmt w:val="decimal"/>
      <w:lvlText w:val="%1."/>
      <w:lvlJc w:val="left"/>
      <w:pPr>
        <w:ind w:left="720" w:hanging="360"/>
      </w:pPr>
      <w:rPr>
        <w:rFonts w:ascii="Arial" w:hAnsi="Arial" w:cs="Arial"/>
        <w:b/>
        <w:sz w:val="20"/>
        <w:szCs w:val="20"/>
        <w:shd w:val="clear" w:color="auto" w:fill="auto"/>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15:restartNumberingAfterBreak="0">
    <w:nsid w:val="205C2DC4"/>
    <w:multiLevelType w:val="multilevel"/>
    <w:tmpl w:val="0CA68AD8"/>
    <w:lvl w:ilvl="0">
      <w:start w:val="1"/>
      <w:numFmt w:val="decimal"/>
      <w:lvlText w:val="%1."/>
      <w:lvlJc w:val="left"/>
      <w:pPr>
        <w:ind w:left="735" w:hanging="360"/>
      </w:pPr>
      <w:rPr>
        <w:b w:val="0"/>
        <w:bCs w:val="0"/>
        <w:color w:val="000000"/>
        <w:sz w:val="20"/>
        <w:szCs w:val="20"/>
      </w:rPr>
    </w:lvl>
    <w:lvl w:ilvl="1">
      <w:start w:val="1"/>
      <w:numFmt w:val="decimal"/>
      <w:lvlText w:val="%2."/>
      <w:lvlJc w:val="left"/>
      <w:pPr>
        <w:ind w:left="1095" w:hanging="360"/>
      </w:pPr>
      <w:rPr>
        <w:b w:val="0"/>
        <w:bCs w:val="0"/>
        <w:color w:val="000000"/>
        <w:sz w:val="20"/>
        <w:szCs w:val="20"/>
      </w:rPr>
    </w:lvl>
    <w:lvl w:ilvl="2">
      <w:start w:val="1"/>
      <w:numFmt w:val="decimal"/>
      <w:lvlText w:val="%3."/>
      <w:lvlJc w:val="left"/>
      <w:pPr>
        <w:ind w:left="1455" w:hanging="360"/>
      </w:pPr>
      <w:rPr>
        <w:b w:val="0"/>
        <w:bCs w:val="0"/>
        <w:color w:val="000000"/>
        <w:sz w:val="20"/>
        <w:szCs w:val="20"/>
      </w:rPr>
    </w:lvl>
    <w:lvl w:ilvl="3">
      <w:start w:val="1"/>
      <w:numFmt w:val="decimal"/>
      <w:lvlText w:val="%4."/>
      <w:lvlJc w:val="left"/>
      <w:pPr>
        <w:ind w:left="1815" w:hanging="360"/>
      </w:pPr>
      <w:rPr>
        <w:b w:val="0"/>
        <w:bCs w:val="0"/>
        <w:color w:val="000000"/>
        <w:sz w:val="20"/>
        <w:szCs w:val="20"/>
      </w:rPr>
    </w:lvl>
    <w:lvl w:ilvl="4">
      <w:start w:val="1"/>
      <w:numFmt w:val="decimal"/>
      <w:lvlText w:val="%5."/>
      <w:lvlJc w:val="left"/>
      <w:pPr>
        <w:ind w:left="2175" w:hanging="360"/>
      </w:pPr>
      <w:rPr>
        <w:b w:val="0"/>
        <w:bCs w:val="0"/>
        <w:color w:val="000000"/>
        <w:sz w:val="20"/>
        <w:szCs w:val="20"/>
      </w:rPr>
    </w:lvl>
    <w:lvl w:ilvl="5">
      <w:start w:val="1"/>
      <w:numFmt w:val="decimal"/>
      <w:lvlText w:val="%6."/>
      <w:lvlJc w:val="left"/>
      <w:pPr>
        <w:ind w:left="2535" w:hanging="360"/>
      </w:pPr>
      <w:rPr>
        <w:b w:val="0"/>
        <w:bCs w:val="0"/>
        <w:color w:val="000000"/>
        <w:sz w:val="20"/>
        <w:szCs w:val="20"/>
      </w:rPr>
    </w:lvl>
    <w:lvl w:ilvl="6">
      <w:start w:val="1"/>
      <w:numFmt w:val="decimal"/>
      <w:lvlText w:val="%7."/>
      <w:lvlJc w:val="left"/>
      <w:pPr>
        <w:ind w:left="2895" w:hanging="360"/>
      </w:pPr>
      <w:rPr>
        <w:b w:val="0"/>
        <w:bCs w:val="0"/>
        <w:color w:val="000000"/>
        <w:sz w:val="20"/>
        <w:szCs w:val="20"/>
      </w:rPr>
    </w:lvl>
    <w:lvl w:ilvl="7">
      <w:start w:val="1"/>
      <w:numFmt w:val="decimal"/>
      <w:lvlText w:val="%8."/>
      <w:lvlJc w:val="left"/>
      <w:pPr>
        <w:ind w:left="3255" w:hanging="360"/>
      </w:pPr>
      <w:rPr>
        <w:b w:val="0"/>
        <w:bCs w:val="0"/>
        <w:color w:val="000000"/>
        <w:sz w:val="20"/>
        <w:szCs w:val="20"/>
      </w:rPr>
    </w:lvl>
    <w:lvl w:ilvl="8">
      <w:start w:val="1"/>
      <w:numFmt w:val="decimal"/>
      <w:lvlText w:val="%9."/>
      <w:lvlJc w:val="left"/>
      <w:pPr>
        <w:ind w:left="3615" w:hanging="360"/>
      </w:pPr>
      <w:rPr>
        <w:b w:val="0"/>
        <w:bCs w:val="0"/>
        <w:color w:val="000000"/>
        <w:sz w:val="20"/>
        <w:szCs w:val="20"/>
      </w:rPr>
    </w:lvl>
  </w:abstractNum>
  <w:abstractNum w:abstractNumId="33" w15:restartNumberingAfterBreak="0">
    <w:nsid w:val="20C143EC"/>
    <w:multiLevelType w:val="multilevel"/>
    <w:tmpl w:val="DA044FD8"/>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4" w15:restartNumberingAfterBreak="0">
    <w:nsid w:val="20CF568D"/>
    <w:multiLevelType w:val="multilevel"/>
    <w:tmpl w:val="2E607D5C"/>
    <w:lvl w:ilvl="0">
      <w:numFmt w:val="bullet"/>
      <w:lvlText w:val="•"/>
      <w:lvlJc w:val="left"/>
      <w:pPr>
        <w:ind w:left="425" w:hanging="360"/>
      </w:pPr>
      <w:rPr>
        <w:rFonts w:ascii="OpenSymbol, 'Arial Unicode MS'" w:eastAsia="OpenSymbol, 'Arial Unicode MS'" w:hAnsi="OpenSymbol, 'Arial Unicode MS'" w:cs="OpenSymbol, 'Arial Unicode MS'"/>
      </w:rPr>
    </w:lvl>
    <w:lvl w:ilvl="1">
      <w:numFmt w:val="bullet"/>
      <w:lvlText w:val="◦"/>
      <w:lvlJc w:val="left"/>
      <w:pPr>
        <w:ind w:left="785" w:hanging="360"/>
      </w:pPr>
      <w:rPr>
        <w:rFonts w:ascii="OpenSymbol, 'Arial Unicode MS'" w:eastAsia="OpenSymbol, 'Arial Unicode MS'" w:hAnsi="OpenSymbol, 'Arial Unicode MS'" w:cs="OpenSymbol, 'Arial Unicode MS'"/>
      </w:rPr>
    </w:lvl>
    <w:lvl w:ilvl="2">
      <w:numFmt w:val="bullet"/>
      <w:lvlText w:val="▪"/>
      <w:lvlJc w:val="left"/>
      <w:pPr>
        <w:ind w:left="1145" w:hanging="360"/>
      </w:pPr>
      <w:rPr>
        <w:rFonts w:ascii="OpenSymbol, 'Arial Unicode MS'" w:eastAsia="OpenSymbol, 'Arial Unicode MS'" w:hAnsi="OpenSymbol, 'Arial Unicode MS'" w:cs="OpenSymbol, 'Arial Unicode MS'"/>
      </w:rPr>
    </w:lvl>
    <w:lvl w:ilvl="3">
      <w:numFmt w:val="bullet"/>
      <w:lvlText w:val="•"/>
      <w:lvlJc w:val="left"/>
      <w:pPr>
        <w:ind w:left="1505" w:hanging="360"/>
      </w:pPr>
      <w:rPr>
        <w:rFonts w:ascii="OpenSymbol, 'Arial Unicode MS'" w:eastAsia="OpenSymbol, 'Arial Unicode MS'" w:hAnsi="OpenSymbol, 'Arial Unicode MS'" w:cs="OpenSymbol, 'Arial Unicode MS'"/>
      </w:rPr>
    </w:lvl>
    <w:lvl w:ilvl="4">
      <w:numFmt w:val="bullet"/>
      <w:lvlText w:val="◦"/>
      <w:lvlJc w:val="left"/>
      <w:pPr>
        <w:ind w:left="1865" w:hanging="360"/>
      </w:pPr>
      <w:rPr>
        <w:rFonts w:ascii="OpenSymbol, 'Arial Unicode MS'" w:eastAsia="OpenSymbol, 'Arial Unicode MS'" w:hAnsi="OpenSymbol, 'Arial Unicode MS'" w:cs="OpenSymbol, 'Arial Unicode MS'"/>
      </w:rPr>
    </w:lvl>
    <w:lvl w:ilvl="5">
      <w:numFmt w:val="bullet"/>
      <w:lvlText w:val="▪"/>
      <w:lvlJc w:val="left"/>
      <w:pPr>
        <w:ind w:left="2225" w:hanging="360"/>
      </w:pPr>
      <w:rPr>
        <w:rFonts w:ascii="OpenSymbol, 'Arial Unicode MS'" w:eastAsia="OpenSymbol, 'Arial Unicode MS'" w:hAnsi="OpenSymbol, 'Arial Unicode MS'" w:cs="OpenSymbol, 'Arial Unicode MS'"/>
      </w:rPr>
    </w:lvl>
    <w:lvl w:ilvl="6">
      <w:numFmt w:val="bullet"/>
      <w:lvlText w:val="•"/>
      <w:lvlJc w:val="left"/>
      <w:pPr>
        <w:ind w:left="2585" w:hanging="360"/>
      </w:pPr>
      <w:rPr>
        <w:rFonts w:ascii="OpenSymbol, 'Arial Unicode MS'" w:eastAsia="OpenSymbol, 'Arial Unicode MS'" w:hAnsi="OpenSymbol, 'Arial Unicode MS'" w:cs="OpenSymbol, 'Arial Unicode MS'"/>
      </w:rPr>
    </w:lvl>
    <w:lvl w:ilvl="7">
      <w:numFmt w:val="bullet"/>
      <w:lvlText w:val="◦"/>
      <w:lvlJc w:val="left"/>
      <w:pPr>
        <w:ind w:left="2945" w:hanging="360"/>
      </w:pPr>
      <w:rPr>
        <w:rFonts w:ascii="OpenSymbol, 'Arial Unicode MS'" w:eastAsia="OpenSymbol, 'Arial Unicode MS'" w:hAnsi="OpenSymbol, 'Arial Unicode MS'" w:cs="OpenSymbol, 'Arial Unicode MS'"/>
      </w:rPr>
    </w:lvl>
    <w:lvl w:ilvl="8">
      <w:numFmt w:val="bullet"/>
      <w:lvlText w:val="▪"/>
      <w:lvlJc w:val="left"/>
      <w:pPr>
        <w:ind w:left="3305" w:hanging="360"/>
      </w:pPr>
      <w:rPr>
        <w:rFonts w:ascii="OpenSymbol, 'Arial Unicode MS'" w:eastAsia="OpenSymbol, 'Arial Unicode MS'" w:hAnsi="OpenSymbol, 'Arial Unicode MS'" w:cs="OpenSymbol, 'Arial Unicode MS'"/>
      </w:rPr>
    </w:lvl>
  </w:abstractNum>
  <w:abstractNum w:abstractNumId="35" w15:restartNumberingAfterBreak="0">
    <w:nsid w:val="20E64DCD"/>
    <w:multiLevelType w:val="multilevel"/>
    <w:tmpl w:val="EBD61006"/>
    <w:styleLink w:val="WW8Num14"/>
    <w:lvl w:ilvl="0">
      <w:numFmt w:val="bullet"/>
      <w:lvlText w:val=""/>
      <w:lvlJc w:val="left"/>
      <w:pPr>
        <w:ind w:left="750" w:hanging="360"/>
      </w:pPr>
      <w:rPr>
        <w:rFonts w:ascii="Wingdings 2" w:hAnsi="Wingdings 2"/>
        <w:b w:val="0"/>
        <w:i w:val="0"/>
        <w:color w:val="000000"/>
        <w:sz w:val="24"/>
      </w:rPr>
    </w:lvl>
    <w:lvl w:ilvl="1">
      <w:numFmt w:val="bullet"/>
      <w:lvlText w:val="◦"/>
      <w:lvlJc w:val="left"/>
      <w:pPr>
        <w:ind w:left="1110" w:hanging="360"/>
      </w:pPr>
      <w:rPr>
        <w:rFonts w:ascii="OpenSymbol, 'Arial Unicode MS'" w:hAnsi="OpenSymbol, 'Arial Unicode MS'" w:cs="OpenSymbol, 'Arial Unicode MS'"/>
      </w:rPr>
    </w:lvl>
    <w:lvl w:ilvl="2">
      <w:numFmt w:val="bullet"/>
      <w:lvlText w:val="▪"/>
      <w:lvlJc w:val="left"/>
      <w:pPr>
        <w:ind w:left="1470" w:hanging="360"/>
      </w:pPr>
      <w:rPr>
        <w:rFonts w:ascii="OpenSymbol, 'Arial Unicode MS'" w:hAnsi="OpenSymbol, 'Arial Unicode MS'" w:cs="OpenSymbol, 'Arial Unicode MS'"/>
      </w:rPr>
    </w:lvl>
    <w:lvl w:ilvl="3">
      <w:numFmt w:val="bullet"/>
      <w:lvlText w:val=""/>
      <w:lvlJc w:val="left"/>
      <w:pPr>
        <w:ind w:left="1830" w:hanging="360"/>
      </w:pPr>
      <w:rPr>
        <w:rFonts w:ascii="Wingdings 2" w:hAnsi="Wingdings 2"/>
        <w:b w:val="0"/>
        <w:i w:val="0"/>
        <w:color w:val="000000"/>
        <w:sz w:val="24"/>
      </w:rPr>
    </w:lvl>
    <w:lvl w:ilvl="4">
      <w:numFmt w:val="bullet"/>
      <w:lvlText w:val="◦"/>
      <w:lvlJc w:val="left"/>
      <w:pPr>
        <w:ind w:left="2190" w:hanging="360"/>
      </w:pPr>
      <w:rPr>
        <w:rFonts w:ascii="OpenSymbol, 'Arial Unicode MS'" w:hAnsi="OpenSymbol, 'Arial Unicode MS'" w:cs="OpenSymbol, 'Arial Unicode MS'"/>
      </w:rPr>
    </w:lvl>
    <w:lvl w:ilvl="5">
      <w:numFmt w:val="bullet"/>
      <w:lvlText w:val="▪"/>
      <w:lvlJc w:val="left"/>
      <w:pPr>
        <w:ind w:left="2550" w:hanging="360"/>
      </w:pPr>
      <w:rPr>
        <w:rFonts w:ascii="OpenSymbol, 'Arial Unicode MS'" w:hAnsi="OpenSymbol, 'Arial Unicode MS'" w:cs="OpenSymbol, 'Arial Unicode MS'"/>
      </w:rPr>
    </w:lvl>
    <w:lvl w:ilvl="6">
      <w:numFmt w:val="bullet"/>
      <w:lvlText w:val=""/>
      <w:lvlJc w:val="left"/>
      <w:pPr>
        <w:ind w:left="2910" w:hanging="360"/>
      </w:pPr>
      <w:rPr>
        <w:rFonts w:ascii="Wingdings 2" w:hAnsi="Wingdings 2"/>
        <w:b w:val="0"/>
        <w:i w:val="0"/>
        <w:color w:val="000000"/>
        <w:sz w:val="24"/>
      </w:rPr>
    </w:lvl>
    <w:lvl w:ilvl="7">
      <w:numFmt w:val="bullet"/>
      <w:lvlText w:val="◦"/>
      <w:lvlJc w:val="left"/>
      <w:pPr>
        <w:ind w:left="3270" w:hanging="360"/>
      </w:pPr>
      <w:rPr>
        <w:rFonts w:ascii="OpenSymbol, 'Arial Unicode MS'" w:hAnsi="OpenSymbol, 'Arial Unicode MS'" w:cs="OpenSymbol, 'Arial Unicode MS'"/>
      </w:rPr>
    </w:lvl>
    <w:lvl w:ilvl="8">
      <w:numFmt w:val="bullet"/>
      <w:lvlText w:val="▪"/>
      <w:lvlJc w:val="left"/>
      <w:pPr>
        <w:ind w:left="3630" w:hanging="360"/>
      </w:pPr>
      <w:rPr>
        <w:rFonts w:ascii="OpenSymbol, 'Arial Unicode MS'" w:hAnsi="OpenSymbol, 'Arial Unicode MS'" w:cs="OpenSymbol, 'Arial Unicode MS'"/>
      </w:rPr>
    </w:lvl>
  </w:abstractNum>
  <w:abstractNum w:abstractNumId="36" w15:restartNumberingAfterBreak="0">
    <w:nsid w:val="242B4BD5"/>
    <w:multiLevelType w:val="multilevel"/>
    <w:tmpl w:val="F38260C4"/>
    <w:styleLink w:val="WW8Num53"/>
    <w:lvl w:ilvl="0">
      <w:start w:val="1"/>
      <w:numFmt w:val="decimal"/>
      <w:lvlText w:val="%1."/>
      <w:lvlJc w:val="left"/>
      <w:pPr>
        <w:ind w:left="720" w:hanging="360"/>
      </w:pPr>
      <w:rPr>
        <w:rFonts w:cs="Arial"/>
        <w:b/>
        <w:bCs/>
        <w:strike w:val="0"/>
        <w:dstrike w:val="0"/>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15:restartNumberingAfterBreak="0">
    <w:nsid w:val="24D066BB"/>
    <w:multiLevelType w:val="multilevel"/>
    <w:tmpl w:val="E1F2A8AA"/>
    <w:lvl w:ilvl="0">
      <w:start w:val="1"/>
      <w:numFmt w:val="decimal"/>
      <w:lvlText w:val="%1."/>
      <w:lvlJc w:val="left"/>
      <w:pPr>
        <w:ind w:left="720" w:hanging="360"/>
      </w:pPr>
      <w:rPr>
        <w:b w:val="0"/>
        <w:bCs w:val="0"/>
        <w:color w:val="000000"/>
        <w:sz w:val="20"/>
        <w:szCs w:val="20"/>
      </w:rPr>
    </w:lvl>
    <w:lvl w:ilvl="1">
      <w:start w:val="1"/>
      <w:numFmt w:val="decimal"/>
      <w:lvlText w:val="%2."/>
      <w:lvlJc w:val="left"/>
      <w:pPr>
        <w:ind w:left="1080" w:hanging="360"/>
      </w:pPr>
      <w:rPr>
        <w:b w:val="0"/>
        <w:bCs w:val="0"/>
        <w:color w:val="000000"/>
        <w:sz w:val="20"/>
        <w:szCs w:val="20"/>
      </w:rPr>
    </w:lvl>
    <w:lvl w:ilvl="2">
      <w:start w:val="1"/>
      <w:numFmt w:val="decimal"/>
      <w:lvlText w:val="%3."/>
      <w:lvlJc w:val="left"/>
      <w:pPr>
        <w:ind w:left="1440" w:hanging="360"/>
      </w:pPr>
      <w:rPr>
        <w:b w:val="0"/>
        <w:bCs w:val="0"/>
        <w:color w:val="000000"/>
        <w:sz w:val="20"/>
        <w:szCs w:val="20"/>
      </w:rPr>
    </w:lvl>
    <w:lvl w:ilvl="3">
      <w:start w:val="1"/>
      <w:numFmt w:val="decimal"/>
      <w:lvlText w:val="%4."/>
      <w:lvlJc w:val="left"/>
      <w:pPr>
        <w:ind w:left="1800" w:hanging="360"/>
      </w:pPr>
      <w:rPr>
        <w:b w:val="0"/>
        <w:bCs w:val="0"/>
        <w:color w:val="000000"/>
        <w:sz w:val="20"/>
        <w:szCs w:val="20"/>
      </w:rPr>
    </w:lvl>
    <w:lvl w:ilvl="4">
      <w:start w:val="1"/>
      <w:numFmt w:val="decimal"/>
      <w:lvlText w:val="%5."/>
      <w:lvlJc w:val="left"/>
      <w:pPr>
        <w:ind w:left="2160" w:hanging="360"/>
      </w:pPr>
      <w:rPr>
        <w:b w:val="0"/>
        <w:bCs w:val="0"/>
        <w:color w:val="000000"/>
        <w:sz w:val="20"/>
        <w:szCs w:val="20"/>
      </w:rPr>
    </w:lvl>
    <w:lvl w:ilvl="5">
      <w:start w:val="1"/>
      <w:numFmt w:val="decimal"/>
      <w:lvlText w:val="%6."/>
      <w:lvlJc w:val="left"/>
      <w:pPr>
        <w:ind w:left="2520" w:hanging="360"/>
      </w:pPr>
      <w:rPr>
        <w:b w:val="0"/>
        <w:bCs w:val="0"/>
        <w:color w:val="000000"/>
        <w:sz w:val="20"/>
        <w:szCs w:val="20"/>
      </w:rPr>
    </w:lvl>
    <w:lvl w:ilvl="6">
      <w:start w:val="1"/>
      <w:numFmt w:val="decimal"/>
      <w:lvlText w:val="%7."/>
      <w:lvlJc w:val="left"/>
      <w:pPr>
        <w:ind w:left="2880" w:hanging="360"/>
      </w:pPr>
      <w:rPr>
        <w:b w:val="0"/>
        <w:bCs w:val="0"/>
        <w:color w:val="000000"/>
        <w:sz w:val="20"/>
        <w:szCs w:val="20"/>
      </w:rPr>
    </w:lvl>
    <w:lvl w:ilvl="7">
      <w:start w:val="1"/>
      <w:numFmt w:val="decimal"/>
      <w:lvlText w:val="%8."/>
      <w:lvlJc w:val="left"/>
      <w:pPr>
        <w:ind w:left="3240" w:hanging="360"/>
      </w:pPr>
      <w:rPr>
        <w:b w:val="0"/>
        <w:bCs w:val="0"/>
        <w:color w:val="000000"/>
        <w:sz w:val="20"/>
        <w:szCs w:val="20"/>
      </w:rPr>
    </w:lvl>
    <w:lvl w:ilvl="8">
      <w:start w:val="1"/>
      <w:numFmt w:val="decimal"/>
      <w:lvlText w:val="%9."/>
      <w:lvlJc w:val="left"/>
      <w:pPr>
        <w:ind w:left="3600" w:hanging="360"/>
      </w:pPr>
      <w:rPr>
        <w:b w:val="0"/>
        <w:bCs w:val="0"/>
        <w:color w:val="000000"/>
        <w:sz w:val="20"/>
        <w:szCs w:val="20"/>
      </w:rPr>
    </w:lvl>
  </w:abstractNum>
  <w:abstractNum w:abstractNumId="38" w15:restartNumberingAfterBreak="0">
    <w:nsid w:val="265130A8"/>
    <w:multiLevelType w:val="multilevel"/>
    <w:tmpl w:val="95766456"/>
    <w:lvl w:ilvl="0">
      <w:numFmt w:val="bullet"/>
      <w:lvlText w:val="•"/>
      <w:lvlJc w:val="left"/>
      <w:pPr>
        <w:ind w:left="1080" w:hanging="360"/>
      </w:pPr>
      <w:rPr>
        <w:rFonts w:ascii="OpenSymbol, 'Arial Unicode MS'" w:eastAsia="OpenSymbol, 'Arial Unicode MS'" w:hAnsi="OpenSymbol, 'Arial Unicode MS'" w:cs="OpenSymbol, 'Arial Unicode MS'"/>
      </w:rPr>
    </w:lvl>
    <w:lvl w:ilvl="1">
      <w:numFmt w:val="bullet"/>
      <w:lvlText w:val="◦"/>
      <w:lvlJc w:val="left"/>
      <w:pPr>
        <w:ind w:left="1440" w:hanging="360"/>
      </w:pPr>
      <w:rPr>
        <w:rFonts w:ascii="OpenSymbol, 'Arial Unicode MS'" w:eastAsia="OpenSymbol, 'Arial Unicode MS'" w:hAnsi="OpenSymbol, 'Arial Unicode MS'" w:cs="OpenSymbol, 'Arial Unicode MS'"/>
      </w:rPr>
    </w:lvl>
    <w:lvl w:ilvl="2">
      <w:numFmt w:val="bullet"/>
      <w:lvlText w:val="▪"/>
      <w:lvlJc w:val="left"/>
      <w:pPr>
        <w:ind w:left="1800" w:hanging="360"/>
      </w:pPr>
      <w:rPr>
        <w:rFonts w:ascii="OpenSymbol, 'Arial Unicode MS'" w:eastAsia="OpenSymbol, 'Arial Unicode MS'" w:hAnsi="OpenSymbol, 'Arial Unicode MS'" w:cs="OpenSymbol, 'Arial Unicode MS'"/>
      </w:rPr>
    </w:lvl>
    <w:lvl w:ilvl="3">
      <w:numFmt w:val="bullet"/>
      <w:lvlText w:val="•"/>
      <w:lvlJc w:val="left"/>
      <w:pPr>
        <w:ind w:left="2160" w:hanging="360"/>
      </w:pPr>
      <w:rPr>
        <w:rFonts w:ascii="OpenSymbol, 'Arial Unicode MS'" w:eastAsia="OpenSymbol, 'Arial Unicode MS'" w:hAnsi="OpenSymbol, 'Arial Unicode MS'" w:cs="OpenSymbol, 'Arial Unicode MS'"/>
      </w:rPr>
    </w:lvl>
    <w:lvl w:ilvl="4">
      <w:numFmt w:val="bullet"/>
      <w:lvlText w:val="◦"/>
      <w:lvlJc w:val="left"/>
      <w:pPr>
        <w:ind w:left="2520" w:hanging="360"/>
      </w:pPr>
      <w:rPr>
        <w:rFonts w:ascii="OpenSymbol, 'Arial Unicode MS'" w:eastAsia="OpenSymbol, 'Arial Unicode MS'" w:hAnsi="OpenSymbol, 'Arial Unicode MS'" w:cs="OpenSymbol, 'Arial Unicode MS'"/>
      </w:rPr>
    </w:lvl>
    <w:lvl w:ilvl="5">
      <w:numFmt w:val="bullet"/>
      <w:lvlText w:val="▪"/>
      <w:lvlJc w:val="left"/>
      <w:pPr>
        <w:ind w:left="2880" w:hanging="360"/>
      </w:pPr>
      <w:rPr>
        <w:rFonts w:ascii="OpenSymbol, 'Arial Unicode MS'" w:eastAsia="OpenSymbol, 'Arial Unicode MS'" w:hAnsi="OpenSymbol, 'Arial Unicode MS'" w:cs="OpenSymbol, 'Arial Unicode MS'"/>
      </w:rPr>
    </w:lvl>
    <w:lvl w:ilvl="6">
      <w:numFmt w:val="bullet"/>
      <w:lvlText w:val="•"/>
      <w:lvlJc w:val="left"/>
      <w:pPr>
        <w:ind w:left="3240" w:hanging="360"/>
      </w:pPr>
      <w:rPr>
        <w:rFonts w:ascii="OpenSymbol, 'Arial Unicode MS'" w:eastAsia="OpenSymbol, 'Arial Unicode MS'" w:hAnsi="OpenSymbol, 'Arial Unicode MS'" w:cs="OpenSymbol, 'Arial Unicode MS'"/>
      </w:rPr>
    </w:lvl>
    <w:lvl w:ilvl="7">
      <w:numFmt w:val="bullet"/>
      <w:lvlText w:val="◦"/>
      <w:lvlJc w:val="left"/>
      <w:pPr>
        <w:ind w:left="3600" w:hanging="360"/>
      </w:pPr>
      <w:rPr>
        <w:rFonts w:ascii="OpenSymbol, 'Arial Unicode MS'" w:eastAsia="OpenSymbol, 'Arial Unicode MS'" w:hAnsi="OpenSymbol, 'Arial Unicode MS'" w:cs="OpenSymbol, 'Arial Unicode MS'"/>
      </w:rPr>
    </w:lvl>
    <w:lvl w:ilvl="8">
      <w:numFmt w:val="bullet"/>
      <w:lvlText w:val="▪"/>
      <w:lvlJc w:val="left"/>
      <w:pPr>
        <w:ind w:left="3960" w:hanging="360"/>
      </w:pPr>
      <w:rPr>
        <w:rFonts w:ascii="OpenSymbol, 'Arial Unicode MS'" w:eastAsia="OpenSymbol, 'Arial Unicode MS'" w:hAnsi="OpenSymbol, 'Arial Unicode MS'" w:cs="OpenSymbol, 'Arial Unicode MS'"/>
      </w:rPr>
    </w:lvl>
  </w:abstractNum>
  <w:abstractNum w:abstractNumId="39" w15:restartNumberingAfterBreak="0">
    <w:nsid w:val="275347D7"/>
    <w:multiLevelType w:val="multilevel"/>
    <w:tmpl w:val="692E64FE"/>
    <w:styleLink w:val="WW8Num5"/>
    <w:lvl w:ilvl="0">
      <w:start w:val="1"/>
      <w:numFmt w:val="decimal"/>
      <w:lvlText w:val="%1."/>
      <w:lvlJc w:val="left"/>
      <w:pPr>
        <w:ind w:left="720" w:hanging="360"/>
      </w:pPr>
      <w:rPr>
        <w:rFonts w:ascii="Times New Roman" w:hAnsi="Times New Roman" w:cs="Times New Roman"/>
        <w:b/>
        <w:bCs/>
        <w:i w:val="0"/>
        <w:color w:val="000000"/>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15:restartNumberingAfterBreak="0">
    <w:nsid w:val="29F251E3"/>
    <w:multiLevelType w:val="multilevel"/>
    <w:tmpl w:val="75AE26DC"/>
    <w:styleLink w:val="WW8Num16"/>
    <w:lvl w:ilvl="0">
      <w:numFmt w:val="bullet"/>
      <w:lvlText w:val=""/>
      <w:lvlJc w:val="left"/>
      <w:pPr>
        <w:ind w:left="927" w:hanging="360"/>
      </w:pPr>
      <w:rPr>
        <w:rFonts w:ascii="Wingdings 2" w:hAnsi="Wingdings 2" w:cs="Symbol"/>
      </w:rPr>
    </w:lvl>
    <w:lvl w:ilvl="1">
      <w:numFmt w:val="bullet"/>
      <w:lvlText w:val="◦"/>
      <w:lvlJc w:val="left"/>
      <w:pPr>
        <w:ind w:left="1287" w:hanging="360"/>
      </w:pPr>
      <w:rPr>
        <w:rFonts w:ascii="OpenSymbol, 'Arial Unicode MS'" w:hAnsi="OpenSymbol, 'Arial Unicode MS'" w:cs="Courier New"/>
      </w:rPr>
    </w:lvl>
    <w:lvl w:ilvl="2">
      <w:numFmt w:val="bullet"/>
      <w:lvlText w:val="▪"/>
      <w:lvlJc w:val="left"/>
      <w:pPr>
        <w:ind w:left="1647" w:hanging="360"/>
      </w:pPr>
      <w:rPr>
        <w:rFonts w:ascii="OpenSymbol, 'Arial Unicode MS'" w:hAnsi="OpenSymbol, 'Arial Unicode MS'" w:cs="Courier New"/>
      </w:rPr>
    </w:lvl>
    <w:lvl w:ilvl="3">
      <w:numFmt w:val="bullet"/>
      <w:lvlText w:val=""/>
      <w:lvlJc w:val="left"/>
      <w:pPr>
        <w:ind w:left="2007" w:hanging="360"/>
      </w:pPr>
      <w:rPr>
        <w:rFonts w:ascii="Wingdings 2" w:hAnsi="Wingdings 2" w:cs="Symbol"/>
      </w:rPr>
    </w:lvl>
    <w:lvl w:ilvl="4">
      <w:numFmt w:val="bullet"/>
      <w:lvlText w:val="◦"/>
      <w:lvlJc w:val="left"/>
      <w:pPr>
        <w:ind w:left="2367" w:hanging="360"/>
      </w:pPr>
      <w:rPr>
        <w:rFonts w:ascii="OpenSymbol, 'Arial Unicode MS'" w:hAnsi="OpenSymbol, 'Arial Unicode MS'" w:cs="Courier New"/>
      </w:rPr>
    </w:lvl>
    <w:lvl w:ilvl="5">
      <w:numFmt w:val="bullet"/>
      <w:lvlText w:val="▪"/>
      <w:lvlJc w:val="left"/>
      <w:pPr>
        <w:ind w:left="2727" w:hanging="360"/>
      </w:pPr>
      <w:rPr>
        <w:rFonts w:ascii="OpenSymbol, 'Arial Unicode MS'" w:hAnsi="OpenSymbol, 'Arial Unicode MS'" w:cs="Courier New"/>
      </w:rPr>
    </w:lvl>
    <w:lvl w:ilvl="6">
      <w:numFmt w:val="bullet"/>
      <w:lvlText w:val=""/>
      <w:lvlJc w:val="left"/>
      <w:pPr>
        <w:ind w:left="3087" w:hanging="360"/>
      </w:pPr>
      <w:rPr>
        <w:rFonts w:ascii="Wingdings 2" w:hAnsi="Wingdings 2" w:cs="Symbol"/>
      </w:rPr>
    </w:lvl>
    <w:lvl w:ilvl="7">
      <w:numFmt w:val="bullet"/>
      <w:lvlText w:val="◦"/>
      <w:lvlJc w:val="left"/>
      <w:pPr>
        <w:ind w:left="3447" w:hanging="360"/>
      </w:pPr>
      <w:rPr>
        <w:rFonts w:ascii="OpenSymbol, 'Arial Unicode MS'" w:hAnsi="OpenSymbol, 'Arial Unicode MS'" w:cs="Courier New"/>
      </w:rPr>
    </w:lvl>
    <w:lvl w:ilvl="8">
      <w:numFmt w:val="bullet"/>
      <w:lvlText w:val="▪"/>
      <w:lvlJc w:val="left"/>
      <w:pPr>
        <w:ind w:left="3807" w:hanging="360"/>
      </w:pPr>
      <w:rPr>
        <w:rFonts w:ascii="OpenSymbol, 'Arial Unicode MS'" w:hAnsi="OpenSymbol, 'Arial Unicode MS'" w:cs="Courier New"/>
      </w:rPr>
    </w:lvl>
  </w:abstractNum>
  <w:abstractNum w:abstractNumId="41" w15:restartNumberingAfterBreak="0">
    <w:nsid w:val="2B290167"/>
    <w:multiLevelType w:val="multilevel"/>
    <w:tmpl w:val="DA4AF3CA"/>
    <w:lvl w:ilvl="0">
      <w:numFmt w:val="bullet"/>
      <w:lvlText w:val="•"/>
      <w:lvlJc w:val="left"/>
      <w:pPr>
        <w:ind w:left="720" w:hanging="360"/>
      </w:pPr>
      <w:rPr>
        <w:rFonts w:ascii="OpenSymbol, 'Arial Unicode MS'" w:eastAsia="OpenSymbol, 'Arial Unicode MS'" w:hAnsi="OpenSymbol, 'Arial Unicode MS'" w:cs="OpenSymbol, 'Arial Unicode MS'"/>
      </w:rPr>
    </w:lvl>
    <w:lvl w:ilvl="1">
      <w:numFmt w:val="bullet"/>
      <w:lvlText w:val="◦"/>
      <w:lvlJc w:val="left"/>
      <w:pPr>
        <w:ind w:left="1080" w:hanging="360"/>
      </w:pPr>
      <w:rPr>
        <w:rFonts w:ascii="OpenSymbol, 'Arial Unicode MS'" w:eastAsia="OpenSymbol, 'Arial Unicode MS'" w:hAnsi="OpenSymbol, 'Arial Unicode MS'" w:cs="OpenSymbol, 'Arial Unicode MS'"/>
      </w:rPr>
    </w:lvl>
    <w:lvl w:ilvl="2">
      <w:numFmt w:val="bullet"/>
      <w:lvlText w:val="▪"/>
      <w:lvlJc w:val="left"/>
      <w:pPr>
        <w:ind w:left="1440" w:hanging="360"/>
      </w:pPr>
      <w:rPr>
        <w:rFonts w:ascii="OpenSymbol, 'Arial Unicode MS'" w:eastAsia="OpenSymbol, 'Arial Unicode MS'" w:hAnsi="OpenSymbol, 'Arial Unicode MS'" w:cs="OpenSymbol, 'Arial Unicode MS'"/>
      </w:rPr>
    </w:lvl>
    <w:lvl w:ilvl="3">
      <w:numFmt w:val="bullet"/>
      <w:lvlText w:val="•"/>
      <w:lvlJc w:val="left"/>
      <w:pPr>
        <w:ind w:left="1800" w:hanging="360"/>
      </w:pPr>
      <w:rPr>
        <w:rFonts w:ascii="OpenSymbol, 'Arial Unicode MS'" w:eastAsia="OpenSymbol, 'Arial Unicode MS'" w:hAnsi="OpenSymbol, 'Arial Unicode MS'" w:cs="OpenSymbol, 'Arial Unicode MS'"/>
      </w:rPr>
    </w:lvl>
    <w:lvl w:ilvl="4">
      <w:numFmt w:val="bullet"/>
      <w:lvlText w:val="◦"/>
      <w:lvlJc w:val="left"/>
      <w:pPr>
        <w:ind w:left="2160" w:hanging="360"/>
      </w:pPr>
      <w:rPr>
        <w:rFonts w:ascii="OpenSymbol, 'Arial Unicode MS'" w:eastAsia="OpenSymbol, 'Arial Unicode MS'" w:hAnsi="OpenSymbol, 'Arial Unicode MS'" w:cs="OpenSymbol, 'Arial Unicode MS'"/>
      </w:rPr>
    </w:lvl>
    <w:lvl w:ilvl="5">
      <w:numFmt w:val="bullet"/>
      <w:lvlText w:val="▪"/>
      <w:lvlJc w:val="left"/>
      <w:pPr>
        <w:ind w:left="2520" w:hanging="360"/>
      </w:pPr>
      <w:rPr>
        <w:rFonts w:ascii="OpenSymbol, 'Arial Unicode MS'" w:eastAsia="OpenSymbol, 'Arial Unicode MS'" w:hAnsi="OpenSymbol, 'Arial Unicode MS'" w:cs="OpenSymbol, 'Arial Unicode MS'"/>
      </w:rPr>
    </w:lvl>
    <w:lvl w:ilvl="6">
      <w:numFmt w:val="bullet"/>
      <w:lvlText w:val="•"/>
      <w:lvlJc w:val="left"/>
      <w:pPr>
        <w:ind w:left="2880" w:hanging="360"/>
      </w:pPr>
      <w:rPr>
        <w:rFonts w:ascii="OpenSymbol, 'Arial Unicode MS'" w:eastAsia="OpenSymbol, 'Arial Unicode MS'" w:hAnsi="OpenSymbol, 'Arial Unicode MS'" w:cs="OpenSymbol, 'Arial Unicode MS'"/>
      </w:rPr>
    </w:lvl>
    <w:lvl w:ilvl="7">
      <w:numFmt w:val="bullet"/>
      <w:lvlText w:val="◦"/>
      <w:lvlJc w:val="left"/>
      <w:pPr>
        <w:ind w:left="3240" w:hanging="360"/>
      </w:pPr>
      <w:rPr>
        <w:rFonts w:ascii="OpenSymbol, 'Arial Unicode MS'" w:eastAsia="OpenSymbol, 'Arial Unicode MS'" w:hAnsi="OpenSymbol, 'Arial Unicode MS'" w:cs="OpenSymbol, 'Arial Unicode MS'"/>
      </w:rPr>
    </w:lvl>
    <w:lvl w:ilvl="8">
      <w:numFmt w:val="bullet"/>
      <w:lvlText w:val="▪"/>
      <w:lvlJc w:val="left"/>
      <w:pPr>
        <w:ind w:left="3600" w:hanging="360"/>
      </w:pPr>
      <w:rPr>
        <w:rFonts w:ascii="OpenSymbol, 'Arial Unicode MS'" w:eastAsia="OpenSymbol, 'Arial Unicode MS'" w:hAnsi="OpenSymbol, 'Arial Unicode MS'" w:cs="OpenSymbol, 'Arial Unicode MS'"/>
      </w:rPr>
    </w:lvl>
  </w:abstractNum>
  <w:abstractNum w:abstractNumId="42" w15:restartNumberingAfterBreak="0">
    <w:nsid w:val="2D8C14B6"/>
    <w:multiLevelType w:val="multilevel"/>
    <w:tmpl w:val="7E74A9B4"/>
    <w:lvl w:ilvl="0">
      <w:start w:val="1"/>
      <w:numFmt w:val="decimal"/>
      <w:lvlText w:val="%1."/>
      <w:lvlJc w:val="left"/>
      <w:pPr>
        <w:ind w:left="720" w:hanging="360"/>
      </w:pPr>
      <w:rPr>
        <w:b w:val="0"/>
        <w:bCs w:val="0"/>
        <w:color w:val="000000"/>
        <w:sz w:val="20"/>
        <w:szCs w:val="20"/>
      </w:rPr>
    </w:lvl>
    <w:lvl w:ilvl="1">
      <w:start w:val="1"/>
      <w:numFmt w:val="decimal"/>
      <w:lvlText w:val="%2."/>
      <w:lvlJc w:val="left"/>
      <w:pPr>
        <w:ind w:left="1080" w:hanging="360"/>
      </w:pPr>
      <w:rPr>
        <w:b w:val="0"/>
        <w:bCs w:val="0"/>
        <w:color w:val="000000"/>
        <w:sz w:val="20"/>
        <w:szCs w:val="20"/>
      </w:rPr>
    </w:lvl>
    <w:lvl w:ilvl="2">
      <w:start w:val="1"/>
      <w:numFmt w:val="decimal"/>
      <w:lvlText w:val="%3."/>
      <w:lvlJc w:val="left"/>
      <w:pPr>
        <w:ind w:left="1440" w:hanging="360"/>
      </w:pPr>
      <w:rPr>
        <w:b w:val="0"/>
        <w:bCs w:val="0"/>
        <w:color w:val="000000"/>
        <w:sz w:val="20"/>
        <w:szCs w:val="20"/>
      </w:rPr>
    </w:lvl>
    <w:lvl w:ilvl="3">
      <w:start w:val="1"/>
      <w:numFmt w:val="decimal"/>
      <w:lvlText w:val="%4."/>
      <w:lvlJc w:val="left"/>
      <w:pPr>
        <w:ind w:left="1800" w:hanging="360"/>
      </w:pPr>
      <w:rPr>
        <w:b w:val="0"/>
        <w:bCs w:val="0"/>
        <w:color w:val="000000"/>
        <w:sz w:val="20"/>
        <w:szCs w:val="20"/>
      </w:rPr>
    </w:lvl>
    <w:lvl w:ilvl="4">
      <w:start w:val="1"/>
      <w:numFmt w:val="decimal"/>
      <w:lvlText w:val="%5."/>
      <w:lvlJc w:val="left"/>
      <w:pPr>
        <w:ind w:left="2160" w:hanging="360"/>
      </w:pPr>
      <w:rPr>
        <w:b w:val="0"/>
        <w:bCs w:val="0"/>
        <w:color w:val="000000"/>
        <w:sz w:val="20"/>
        <w:szCs w:val="20"/>
      </w:rPr>
    </w:lvl>
    <w:lvl w:ilvl="5">
      <w:start w:val="1"/>
      <w:numFmt w:val="decimal"/>
      <w:lvlText w:val="%6."/>
      <w:lvlJc w:val="left"/>
      <w:pPr>
        <w:ind w:left="2520" w:hanging="360"/>
      </w:pPr>
      <w:rPr>
        <w:b w:val="0"/>
        <w:bCs w:val="0"/>
        <w:color w:val="000000"/>
        <w:sz w:val="20"/>
        <w:szCs w:val="20"/>
      </w:rPr>
    </w:lvl>
    <w:lvl w:ilvl="6">
      <w:start w:val="1"/>
      <w:numFmt w:val="decimal"/>
      <w:lvlText w:val="%7."/>
      <w:lvlJc w:val="left"/>
      <w:pPr>
        <w:ind w:left="2880" w:hanging="360"/>
      </w:pPr>
      <w:rPr>
        <w:b w:val="0"/>
        <w:bCs w:val="0"/>
        <w:color w:val="000000"/>
        <w:sz w:val="20"/>
        <w:szCs w:val="20"/>
      </w:rPr>
    </w:lvl>
    <w:lvl w:ilvl="7">
      <w:start w:val="1"/>
      <w:numFmt w:val="decimal"/>
      <w:lvlText w:val="%8."/>
      <w:lvlJc w:val="left"/>
      <w:pPr>
        <w:ind w:left="3240" w:hanging="360"/>
      </w:pPr>
      <w:rPr>
        <w:b w:val="0"/>
        <w:bCs w:val="0"/>
        <w:color w:val="000000"/>
        <w:sz w:val="20"/>
        <w:szCs w:val="20"/>
      </w:rPr>
    </w:lvl>
    <w:lvl w:ilvl="8">
      <w:start w:val="1"/>
      <w:numFmt w:val="decimal"/>
      <w:lvlText w:val="%9."/>
      <w:lvlJc w:val="left"/>
      <w:pPr>
        <w:ind w:left="3600" w:hanging="360"/>
      </w:pPr>
      <w:rPr>
        <w:b w:val="0"/>
        <w:bCs w:val="0"/>
        <w:color w:val="000000"/>
        <w:sz w:val="20"/>
        <w:szCs w:val="20"/>
      </w:rPr>
    </w:lvl>
  </w:abstractNum>
  <w:abstractNum w:abstractNumId="43" w15:restartNumberingAfterBreak="0">
    <w:nsid w:val="2D9F715D"/>
    <w:multiLevelType w:val="multilevel"/>
    <w:tmpl w:val="B9241B9C"/>
    <w:lvl w:ilvl="0">
      <w:start w:val="1"/>
      <w:numFmt w:val="decimal"/>
      <w:lvlText w:val="%1."/>
      <w:lvlJc w:val="left"/>
      <w:pPr>
        <w:ind w:left="720" w:hanging="360"/>
      </w:pPr>
      <w:rPr>
        <w:b w:val="0"/>
        <w:bCs w:val="0"/>
        <w:color w:val="000000"/>
        <w:sz w:val="20"/>
        <w:szCs w:val="20"/>
      </w:rPr>
    </w:lvl>
    <w:lvl w:ilvl="1">
      <w:start w:val="1"/>
      <w:numFmt w:val="decimal"/>
      <w:lvlText w:val="%2."/>
      <w:lvlJc w:val="left"/>
      <w:pPr>
        <w:ind w:left="1080" w:hanging="360"/>
      </w:pPr>
      <w:rPr>
        <w:b w:val="0"/>
        <w:bCs w:val="0"/>
        <w:color w:val="000000"/>
        <w:sz w:val="20"/>
        <w:szCs w:val="20"/>
      </w:rPr>
    </w:lvl>
    <w:lvl w:ilvl="2">
      <w:start w:val="1"/>
      <w:numFmt w:val="decimal"/>
      <w:lvlText w:val="%3."/>
      <w:lvlJc w:val="left"/>
      <w:pPr>
        <w:ind w:left="1440" w:hanging="360"/>
      </w:pPr>
      <w:rPr>
        <w:b w:val="0"/>
        <w:bCs w:val="0"/>
        <w:color w:val="000000"/>
        <w:sz w:val="20"/>
        <w:szCs w:val="20"/>
      </w:rPr>
    </w:lvl>
    <w:lvl w:ilvl="3">
      <w:start w:val="1"/>
      <w:numFmt w:val="decimal"/>
      <w:lvlText w:val="%4."/>
      <w:lvlJc w:val="left"/>
      <w:pPr>
        <w:ind w:left="1800" w:hanging="360"/>
      </w:pPr>
      <w:rPr>
        <w:b w:val="0"/>
        <w:bCs w:val="0"/>
        <w:color w:val="000000"/>
        <w:sz w:val="20"/>
        <w:szCs w:val="20"/>
      </w:rPr>
    </w:lvl>
    <w:lvl w:ilvl="4">
      <w:start w:val="1"/>
      <w:numFmt w:val="decimal"/>
      <w:lvlText w:val="%5."/>
      <w:lvlJc w:val="left"/>
      <w:pPr>
        <w:ind w:left="2160" w:hanging="360"/>
      </w:pPr>
      <w:rPr>
        <w:b w:val="0"/>
        <w:bCs w:val="0"/>
        <w:color w:val="000000"/>
        <w:sz w:val="20"/>
        <w:szCs w:val="20"/>
      </w:rPr>
    </w:lvl>
    <w:lvl w:ilvl="5">
      <w:start w:val="1"/>
      <w:numFmt w:val="decimal"/>
      <w:lvlText w:val="%6."/>
      <w:lvlJc w:val="left"/>
      <w:pPr>
        <w:ind w:left="2520" w:hanging="360"/>
      </w:pPr>
      <w:rPr>
        <w:b w:val="0"/>
        <w:bCs w:val="0"/>
        <w:color w:val="000000"/>
        <w:sz w:val="20"/>
        <w:szCs w:val="20"/>
      </w:rPr>
    </w:lvl>
    <w:lvl w:ilvl="6">
      <w:start w:val="1"/>
      <w:numFmt w:val="decimal"/>
      <w:lvlText w:val="%7."/>
      <w:lvlJc w:val="left"/>
      <w:pPr>
        <w:ind w:left="2880" w:hanging="360"/>
      </w:pPr>
      <w:rPr>
        <w:b w:val="0"/>
        <w:bCs w:val="0"/>
        <w:color w:val="000000"/>
        <w:sz w:val="20"/>
        <w:szCs w:val="20"/>
      </w:rPr>
    </w:lvl>
    <w:lvl w:ilvl="7">
      <w:start w:val="1"/>
      <w:numFmt w:val="decimal"/>
      <w:lvlText w:val="%8."/>
      <w:lvlJc w:val="left"/>
      <w:pPr>
        <w:ind w:left="3240" w:hanging="360"/>
      </w:pPr>
      <w:rPr>
        <w:b w:val="0"/>
        <w:bCs w:val="0"/>
        <w:color w:val="000000"/>
        <w:sz w:val="20"/>
        <w:szCs w:val="20"/>
      </w:rPr>
    </w:lvl>
    <w:lvl w:ilvl="8">
      <w:start w:val="1"/>
      <w:numFmt w:val="decimal"/>
      <w:lvlText w:val="%9."/>
      <w:lvlJc w:val="left"/>
      <w:pPr>
        <w:ind w:left="3600" w:hanging="360"/>
      </w:pPr>
      <w:rPr>
        <w:b w:val="0"/>
        <w:bCs w:val="0"/>
        <w:color w:val="000000"/>
        <w:sz w:val="20"/>
        <w:szCs w:val="20"/>
      </w:rPr>
    </w:lvl>
  </w:abstractNum>
  <w:abstractNum w:abstractNumId="44" w15:restartNumberingAfterBreak="0">
    <w:nsid w:val="31320C14"/>
    <w:multiLevelType w:val="multilevel"/>
    <w:tmpl w:val="09A8BC40"/>
    <w:lvl w:ilvl="0">
      <w:start w:val="1"/>
      <w:numFmt w:val="decimal"/>
      <w:lvlText w:val="%1."/>
      <w:lvlJc w:val="left"/>
      <w:pPr>
        <w:ind w:left="720" w:hanging="360"/>
      </w:pPr>
      <w:rPr>
        <w:b w:val="0"/>
        <w:bCs w:val="0"/>
        <w:color w:val="000000"/>
        <w:sz w:val="20"/>
        <w:szCs w:val="20"/>
      </w:rPr>
    </w:lvl>
    <w:lvl w:ilvl="1">
      <w:start w:val="1"/>
      <w:numFmt w:val="decimal"/>
      <w:lvlText w:val="%2."/>
      <w:lvlJc w:val="left"/>
      <w:pPr>
        <w:ind w:left="1080" w:hanging="360"/>
      </w:pPr>
      <w:rPr>
        <w:b w:val="0"/>
        <w:bCs w:val="0"/>
        <w:color w:val="000000"/>
        <w:sz w:val="20"/>
        <w:szCs w:val="20"/>
      </w:rPr>
    </w:lvl>
    <w:lvl w:ilvl="2">
      <w:start w:val="1"/>
      <w:numFmt w:val="decimal"/>
      <w:lvlText w:val="%3."/>
      <w:lvlJc w:val="left"/>
      <w:pPr>
        <w:ind w:left="1440" w:hanging="360"/>
      </w:pPr>
      <w:rPr>
        <w:b w:val="0"/>
        <w:bCs w:val="0"/>
        <w:color w:val="000000"/>
        <w:sz w:val="20"/>
        <w:szCs w:val="20"/>
      </w:rPr>
    </w:lvl>
    <w:lvl w:ilvl="3">
      <w:start w:val="1"/>
      <w:numFmt w:val="decimal"/>
      <w:lvlText w:val="%4."/>
      <w:lvlJc w:val="left"/>
      <w:pPr>
        <w:ind w:left="1800" w:hanging="360"/>
      </w:pPr>
      <w:rPr>
        <w:b w:val="0"/>
        <w:bCs w:val="0"/>
        <w:color w:val="000000"/>
        <w:sz w:val="20"/>
        <w:szCs w:val="20"/>
      </w:rPr>
    </w:lvl>
    <w:lvl w:ilvl="4">
      <w:start w:val="1"/>
      <w:numFmt w:val="decimal"/>
      <w:lvlText w:val="%5."/>
      <w:lvlJc w:val="left"/>
      <w:pPr>
        <w:ind w:left="2160" w:hanging="360"/>
      </w:pPr>
      <w:rPr>
        <w:b w:val="0"/>
        <w:bCs w:val="0"/>
        <w:color w:val="000000"/>
        <w:sz w:val="20"/>
        <w:szCs w:val="20"/>
      </w:rPr>
    </w:lvl>
    <w:lvl w:ilvl="5">
      <w:start w:val="1"/>
      <w:numFmt w:val="decimal"/>
      <w:lvlText w:val="%6."/>
      <w:lvlJc w:val="left"/>
      <w:pPr>
        <w:ind w:left="2520" w:hanging="360"/>
      </w:pPr>
      <w:rPr>
        <w:b w:val="0"/>
        <w:bCs w:val="0"/>
        <w:color w:val="000000"/>
        <w:sz w:val="20"/>
        <w:szCs w:val="20"/>
      </w:rPr>
    </w:lvl>
    <w:lvl w:ilvl="6">
      <w:start w:val="1"/>
      <w:numFmt w:val="decimal"/>
      <w:lvlText w:val="%7."/>
      <w:lvlJc w:val="left"/>
      <w:pPr>
        <w:ind w:left="2880" w:hanging="360"/>
      </w:pPr>
      <w:rPr>
        <w:b w:val="0"/>
        <w:bCs w:val="0"/>
        <w:color w:val="000000"/>
        <w:sz w:val="20"/>
        <w:szCs w:val="20"/>
      </w:rPr>
    </w:lvl>
    <w:lvl w:ilvl="7">
      <w:start w:val="1"/>
      <w:numFmt w:val="decimal"/>
      <w:lvlText w:val="%8."/>
      <w:lvlJc w:val="left"/>
      <w:pPr>
        <w:ind w:left="3240" w:hanging="360"/>
      </w:pPr>
      <w:rPr>
        <w:b w:val="0"/>
        <w:bCs w:val="0"/>
        <w:color w:val="000000"/>
        <w:sz w:val="20"/>
        <w:szCs w:val="20"/>
      </w:rPr>
    </w:lvl>
    <w:lvl w:ilvl="8">
      <w:start w:val="1"/>
      <w:numFmt w:val="decimal"/>
      <w:lvlText w:val="%9."/>
      <w:lvlJc w:val="left"/>
      <w:pPr>
        <w:ind w:left="3600" w:hanging="360"/>
      </w:pPr>
      <w:rPr>
        <w:b w:val="0"/>
        <w:bCs w:val="0"/>
        <w:color w:val="000000"/>
        <w:sz w:val="20"/>
        <w:szCs w:val="20"/>
      </w:rPr>
    </w:lvl>
  </w:abstractNum>
  <w:abstractNum w:abstractNumId="45" w15:restartNumberingAfterBreak="0">
    <w:nsid w:val="321D4C9D"/>
    <w:multiLevelType w:val="multilevel"/>
    <w:tmpl w:val="C17E71EC"/>
    <w:lvl w:ilvl="0">
      <w:numFmt w:val="bullet"/>
      <w:lvlText w:val="•"/>
      <w:lvlJc w:val="left"/>
      <w:pPr>
        <w:ind w:left="1080" w:hanging="360"/>
      </w:pPr>
      <w:rPr>
        <w:rFonts w:ascii="OpenSymbol, 'Arial Unicode MS'" w:eastAsia="OpenSymbol, 'Arial Unicode MS'" w:hAnsi="OpenSymbol, 'Arial Unicode MS'" w:cs="OpenSymbol, 'Arial Unicode MS'"/>
      </w:rPr>
    </w:lvl>
    <w:lvl w:ilvl="1">
      <w:numFmt w:val="bullet"/>
      <w:lvlText w:val="◦"/>
      <w:lvlJc w:val="left"/>
      <w:pPr>
        <w:ind w:left="1440" w:hanging="360"/>
      </w:pPr>
      <w:rPr>
        <w:rFonts w:ascii="OpenSymbol, 'Arial Unicode MS'" w:eastAsia="OpenSymbol, 'Arial Unicode MS'" w:hAnsi="OpenSymbol, 'Arial Unicode MS'" w:cs="OpenSymbol, 'Arial Unicode MS'"/>
      </w:rPr>
    </w:lvl>
    <w:lvl w:ilvl="2">
      <w:numFmt w:val="bullet"/>
      <w:lvlText w:val="▪"/>
      <w:lvlJc w:val="left"/>
      <w:pPr>
        <w:ind w:left="1800" w:hanging="360"/>
      </w:pPr>
      <w:rPr>
        <w:rFonts w:ascii="OpenSymbol, 'Arial Unicode MS'" w:eastAsia="OpenSymbol, 'Arial Unicode MS'" w:hAnsi="OpenSymbol, 'Arial Unicode MS'" w:cs="OpenSymbol, 'Arial Unicode MS'"/>
      </w:rPr>
    </w:lvl>
    <w:lvl w:ilvl="3">
      <w:numFmt w:val="bullet"/>
      <w:lvlText w:val="•"/>
      <w:lvlJc w:val="left"/>
      <w:pPr>
        <w:ind w:left="2160" w:hanging="360"/>
      </w:pPr>
      <w:rPr>
        <w:rFonts w:ascii="OpenSymbol, 'Arial Unicode MS'" w:eastAsia="OpenSymbol, 'Arial Unicode MS'" w:hAnsi="OpenSymbol, 'Arial Unicode MS'" w:cs="OpenSymbol, 'Arial Unicode MS'"/>
      </w:rPr>
    </w:lvl>
    <w:lvl w:ilvl="4">
      <w:numFmt w:val="bullet"/>
      <w:lvlText w:val="◦"/>
      <w:lvlJc w:val="left"/>
      <w:pPr>
        <w:ind w:left="2520" w:hanging="360"/>
      </w:pPr>
      <w:rPr>
        <w:rFonts w:ascii="OpenSymbol, 'Arial Unicode MS'" w:eastAsia="OpenSymbol, 'Arial Unicode MS'" w:hAnsi="OpenSymbol, 'Arial Unicode MS'" w:cs="OpenSymbol, 'Arial Unicode MS'"/>
      </w:rPr>
    </w:lvl>
    <w:lvl w:ilvl="5">
      <w:numFmt w:val="bullet"/>
      <w:lvlText w:val="▪"/>
      <w:lvlJc w:val="left"/>
      <w:pPr>
        <w:ind w:left="2880" w:hanging="360"/>
      </w:pPr>
      <w:rPr>
        <w:rFonts w:ascii="OpenSymbol, 'Arial Unicode MS'" w:eastAsia="OpenSymbol, 'Arial Unicode MS'" w:hAnsi="OpenSymbol, 'Arial Unicode MS'" w:cs="OpenSymbol, 'Arial Unicode MS'"/>
      </w:rPr>
    </w:lvl>
    <w:lvl w:ilvl="6">
      <w:numFmt w:val="bullet"/>
      <w:lvlText w:val="•"/>
      <w:lvlJc w:val="left"/>
      <w:pPr>
        <w:ind w:left="3240" w:hanging="360"/>
      </w:pPr>
      <w:rPr>
        <w:rFonts w:ascii="OpenSymbol, 'Arial Unicode MS'" w:eastAsia="OpenSymbol, 'Arial Unicode MS'" w:hAnsi="OpenSymbol, 'Arial Unicode MS'" w:cs="OpenSymbol, 'Arial Unicode MS'"/>
      </w:rPr>
    </w:lvl>
    <w:lvl w:ilvl="7">
      <w:numFmt w:val="bullet"/>
      <w:lvlText w:val="◦"/>
      <w:lvlJc w:val="left"/>
      <w:pPr>
        <w:ind w:left="3600" w:hanging="360"/>
      </w:pPr>
      <w:rPr>
        <w:rFonts w:ascii="OpenSymbol, 'Arial Unicode MS'" w:eastAsia="OpenSymbol, 'Arial Unicode MS'" w:hAnsi="OpenSymbol, 'Arial Unicode MS'" w:cs="OpenSymbol, 'Arial Unicode MS'"/>
      </w:rPr>
    </w:lvl>
    <w:lvl w:ilvl="8">
      <w:numFmt w:val="bullet"/>
      <w:lvlText w:val="▪"/>
      <w:lvlJc w:val="left"/>
      <w:pPr>
        <w:ind w:left="3960" w:hanging="360"/>
      </w:pPr>
      <w:rPr>
        <w:rFonts w:ascii="OpenSymbol, 'Arial Unicode MS'" w:eastAsia="OpenSymbol, 'Arial Unicode MS'" w:hAnsi="OpenSymbol, 'Arial Unicode MS'" w:cs="OpenSymbol, 'Arial Unicode MS'"/>
      </w:rPr>
    </w:lvl>
  </w:abstractNum>
  <w:abstractNum w:abstractNumId="46" w15:restartNumberingAfterBreak="0">
    <w:nsid w:val="3298330F"/>
    <w:multiLevelType w:val="multilevel"/>
    <w:tmpl w:val="269EF3BA"/>
    <w:styleLink w:val="WW8Num15"/>
    <w:lvl w:ilvl="0">
      <w:numFmt w:val="bullet"/>
      <w:lvlText w:val="–"/>
      <w:lvlJc w:val="left"/>
      <w:pPr>
        <w:ind w:left="1440" w:hanging="360"/>
      </w:pPr>
      <w:rPr>
        <w:rFonts w:ascii="Courier New" w:hAnsi="Courier New" w:cs="Courier New"/>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7" w15:restartNumberingAfterBreak="0">
    <w:nsid w:val="35C17AAB"/>
    <w:multiLevelType w:val="multilevel"/>
    <w:tmpl w:val="A022A234"/>
    <w:styleLink w:val="WW8Num1"/>
    <w:lvl w:ilvl="0">
      <w:start w:val="1"/>
      <w:numFmt w:val="decimal"/>
      <w:lvlText w:val="Art. %1"/>
      <w:lvlJc w:val="left"/>
      <w:pPr>
        <w:ind w:left="432" w:hanging="432"/>
      </w:pPr>
      <w:rPr>
        <w:rFonts w:ascii="Symbol" w:hAnsi="Symbol" w:cs="Symbol"/>
      </w:rPr>
    </w:lvl>
    <w:lvl w:ilvl="1">
      <w:start w:val="1"/>
      <w:numFmt w:val="decimal"/>
      <w:lvlText w:val="%1.%2"/>
      <w:lvlJc w:val="left"/>
      <w:pPr>
        <w:ind w:left="576" w:hanging="576"/>
      </w:pPr>
      <w:rPr>
        <w:rFonts w:ascii="Courier New" w:hAnsi="Courier New" w:cs="Courier New"/>
      </w:rPr>
    </w:lvl>
    <w:lvl w:ilvl="2">
      <w:start w:val="1"/>
      <w:numFmt w:val="decimal"/>
      <w:lvlText w:val="%1.%2.%3"/>
      <w:lvlJc w:val="left"/>
      <w:pPr>
        <w:ind w:left="720" w:hanging="720"/>
      </w:pPr>
      <w:rPr>
        <w:rFonts w:ascii="Wingdings" w:hAnsi="Wingdings" w:cs="Wingding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8" w15:restartNumberingAfterBreak="0">
    <w:nsid w:val="374335D4"/>
    <w:multiLevelType w:val="multilevel"/>
    <w:tmpl w:val="AE743AB4"/>
    <w:lvl w:ilvl="0">
      <w:start w:val="1"/>
      <w:numFmt w:val="decimal"/>
      <w:lvlText w:val="%1."/>
      <w:lvlJc w:val="left"/>
      <w:pPr>
        <w:ind w:left="705" w:hanging="360"/>
      </w:pPr>
      <w:rPr>
        <w:b w:val="0"/>
        <w:bCs w:val="0"/>
        <w:color w:val="000000"/>
        <w:sz w:val="20"/>
        <w:szCs w:val="20"/>
      </w:rPr>
    </w:lvl>
    <w:lvl w:ilvl="1">
      <w:start w:val="1"/>
      <w:numFmt w:val="decimal"/>
      <w:lvlText w:val="%2."/>
      <w:lvlJc w:val="left"/>
      <w:pPr>
        <w:ind w:left="1065" w:hanging="360"/>
      </w:pPr>
      <w:rPr>
        <w:b w:val="0"/>
        <w:bCs w:val="0"/>
        <w:color w:val="000000"/>
        <w:sz w:val="20"/>
        <w:szCs w:val="20"/>
      </w:rPr>
    </w:lvl>
    <w:lvl w:ilvl="2">
      <w:start w:val="1"/>
      <w:numFmt w:val="decimal"/>
      <w:lvlText w:val="%3."/>
      <w:lvlJc w:val="left"/>
      <w:pPr>
        <w:ind w:left="1425" w:hanging="360"/>
      </w:pPr>
      <w:rPr>
        <w:b w:val="0"/>
        <w:bCs w:val="0"/>
        <w:color w:val="000000"/>
        <w:sz w:val="20"/>
        <w:szCs w:val="20"/>
      </w:rPr>
    </w:lvl>
    <w:lvl w:ilvl="3">
      <w:start w:val="1"/>
      <w:numFmt w:val="decimal"/>
      <w:lvlText w:val="%4."/>
      <w:lvlJc w:val="left"/>
      <w:pPr>
        <w:ind w:left="1785" w:hanging="360"/>
      </w:pPr>
      <w:rPr>
        <w:b w:val="0"/>
        <w:bCs w:val="0"/>
        <w:color w:val="000000"/>
        <w:sz w:val="20"/>
        <w:szCs w:val="20"/>
      </w:rPr>
    </w:lvl>
    <w:lvl w:ilvl="4">
      <w:start w:val="1"/>
      <w:numFmt w:val="decimal"/>
      <w:lvlText w:val="%5."/>
      <w:lvlJc w:val="left"/>
      <w:pPr>
        <w:ind w:left="2145" w:hanging="360"/>
      </w:pPr>
      <w:rPr>
        <w:b w:val="0"/>
        <w:bCs w:val="0"/>
        <w:color w:val="000000"/>
        <w:sz w:val="20"/>
        <w:szCs w:val="20"/>
      </w:rPr>
    </w:lvl>
    <w:lvl w:ilvl="5">
      <w:start w:val="1"/>
      <w:numFmt w:val="decimal"/>
      <w:lvlText w:val="%6."/>
      <w:lvlJc w:val="left"/>
      <w:pPr>
        <w:ind w:left="2505" w:hanging="360"/>
      </w:pPr>
      <w:rPr>
        <w:b w:val="0"/>
        <w:bCs w:val="0"/>
        <w:color w:val="000000"/>
        <w:sz w:val="20"/>
        <w:szCs w:val="20"/>
      </w:rPr>
    </w:lvl>
    <w:lvl w:ilvl="6">
      <w:start w:val="1"/>
      <w:numFmt w:val="decimal"/>
      <w:lvlText w:val="%7."/>
      <w:lvlJc w:val="left"/>
      <w:pPr>
        <w:ind w:left="2865" w:hanging="360"/>
      </w:pPr>
      <w:rPr>
        <w:b w:val="0"/>
        <w:bCs w:val="0"/>
        <w:color w:val="000000"/>
        <w:sz w:val="20"/>
        <w:szCs w:val="20"/>
      </w:rPr>
    </w:lvl>
    <w:lvl w:ilvl="7">
      <w:start w:val="1"/>
      <w:numFmt w:val="decimal"/>
      <w:lvlText w:val="%8."/>
      <w:lvlJc w:val="left"/>
      <w:pPr>
        <w:ind w:left="3225" w:hanging="360"/>
      </w:pPr>
      <w:rPr>
        <w:b w:val="0"/>
        <w:bCs w:val="0"/>
        <w:color w:val="000000"/>
        <w:sz w:val="20"/>
        <w:szCs w:val="20"/>
      </w:rPr>
    </w:lvl>
    <w:lvl w:ilvl="8">
      <w:start w:val="1"/>
      <w:numFmt w:val="decimal"/>
      <w:lvlText w:val="%9."/>
      <w:lvlJc w:val="left"/>
      <w:pPr>
        <w:ind w:left="3585" w:hanging="360"/>
      </w:pPr>
      <w:rPr>
        <w:b w:val="0"/>
        <w:bCs w:val="0"/>
        <w:color w:val="000000"/>
        <w:sz w:val="20"/>
        <w:szCs w:val="20"/>
      </w:rPr>
    </w:lvl>
  </w:abstractNum>
  <w:abstractNum w:abstractNumId="49" w15:restartNumberingAfterBreak="0">
    <w:nsid w:val="377C4188"/>
    <w:multiLevelType w:val="multilevel"/>
    <w:tmpl w:val="75720424"/>
    <w:styleLink w:val="WW8Num9"/>
    <w:lvl w:ilvl="0">
      <w:numFmt w:val="bullet"/>
      <w:lvlText w:val="–"/>
      <w:lvlJc w:val="left"/>
      <w:pPr>
        <w:ind w:left="1287" w:hanging="360"/>
      </w:pPr>
      <w:rPr>
        <w:rFonts w:ascii="Courier New" w:hAnsi="Courier New" w:cs="Courier New"/>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0" w15:restartNumberingAfterBreak="0">
    <w:nsid w:val="38FD7F88"/>
    <w:multiLevelType w:val="multilevel"/>
    <w:tmpl w:val="98E291A8"/>
    <w:styleLink w:val="WW8Num10"/>
    <w:lvl w:ilvl="0">
      <w:numFmt w:val="bullet"/>
      <w:lvlText w:val="–"/>
      <w:lvlJc w:val="left"/>
      <w:pPr>
        <w:ind w:left="720" w:hanging="360"/>
      </w:pPr>
      <w:rPr>
        <w:rFonts w:ascii="Times New Roman" w:eastAsia="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1" w15:restartNumberingAfterBreak="0">
    <w:nsid w:val="39C1645B"/>
    <w:multiLevelType w:val="multilevel"/>
    <w:tmpl w:val="93CA52A8"/>
    <w:lvl w:ilvl="0">
      <w:start w:val="1"/>
      <w:numFmt w:val="decimal"/>
      <w:lvlText w:val="%1."/>
      <w:lvlJc w:val="left"/>
      <w:pPr>
        <w:ind w:left="720" w:hanging="360"/>
      </w:pPr>
      <w:rPr>
        <w:b w:val="0"/>
        <w:bCs w:val="0"/>
        <w:color w:val="000000"/>
        <w:sz w:val="20"/>
        <w:szCs w:val="20"/>
      </w:rPr>
    </w:lvl>
    <w:lvl w:ilvl="1">
      <w:start w:val="1"/>
      <w:numFmt w:val="decimal"/>
      <w:lvlText w:val="%2."/>
      <w:lvlJc w:val="left"/>
      <w:pPr>
        <w:ind w:left="1080" w:hanging="360"/>
      </w:pPr>
      <w:rPr>
        <w:b w:val="0"/>
        <w:bCs w:val="0"/>
        <w:color w:val="000000"/>
        <w:sz w:val="20"/>
        <w:szCs w:val="20"/>
      </w:rPr>
    </w:lvl>
    <w:lvl w:ilvl="2">
      <w:start w:val="1"/>
      <w:numFmt w:val="decimal"/>
      <w:lvlText w:val="%3."/>
      <w:lvlJc w:val="left"/>
      <w:pPr>
        <w:ind w:left="1440" w:hanging="360"/>
      </w:pPr>
      <w:rPr>
        <w:b w:val="0"/>
        <w:bCs w:val="0"/>
        <w:color w:val="000000"/>
        <w:sz w:val="20"/>
        <w:szCs w:val="20"/>
      </w:rPr>
    </w:lvl>
    <w:lvl w:ilvl="3">
      <w:start w:val="1"/>
      <w:numFmt w:val="decimal"/>
      <w:lvlText w:val="%4."/>
      <w:lvlJc w:val="left"/>
      <w:pPr>
        <w:ind w:left="1800" w:hanging="360"/>
      </w:pPr>
      <w:rPr>
        <w:b w:val="0"/>
        <w:bCs w:val="0"/>
        <w:color w:val="000000"/>
        <w:sz w:val="20"/>
        <w:szCs w:val="20"/>
      </w:rPr>
    </w:lvl>
    <w:lvl w:ilvl="4">
      <w:start w:val="1"/>
      <w:numFmt w:val="decimal"/>
      <w:lvlText w:val="%5."/>
      <w:lvlJc w:val="left"/>
      <w:pPr>
        <w:ind w:left="2160" w:hanging="360"/>
      </w:pPr>
      <w:rPr>
        <w:b w:val="0"/>
        <w:bCs w:val="0"/>
        <w:color w:val="000000"/>
        <w:sz w:val="20"/>
        <w:szCs w:val="20"/>
      </w:rPr>
    </w:lvl>
    <w:lvl w:ilvl="5">
      <w:start w:val="1"/>
      <w:numFmt w:val="decimal"/>
      <w:lvlText w:val="%6."/>
      <w:lvlJc w:val="left"/>
      <w:pPr>
        <w:ind w:left="2520" w:hanging="360"/>
      </w:pPr>
      <w:rPr>
        <w:b w:val="0"/>
        <w:bCs w:val="0"/>
        <w:color w:val="000000"/>
        <w:sz w:val="20"/>
        <w:szCs w:val="20"/>
      </w:rPr>
    </w:lvl>
    <w:lvl w:ilvl="6">
      <w:start w:val="1"/>
      <w:numFmt w:val="decimal"/>
      <w:lvlText w:val="%7."/>
      <w:lvlJc w:val="left"/>
      <w:pPr>
        <w:ind w:left="2880" w:hanging="360"/>
      </w:pPr>
      <w:rPr>
        <w:b w:val="0"/>
        <w:bCs w:val="0"/>
        <w:color w:val="000000"/>
        <w:sz w:val="20"/>
        <w:szCs w:val="20"/>
      </w:rPr>
    </w:lvl>
    <w:lvl w:ilvl="7">
      <w:start w:val="1"/>
      <w:numFmt w:val="decimal"/>
      <w:lvlText w:val="%8."/>
      <w:lvlJc w:val="left"/>
      <w:pPr>
        <w:ind w:left="3240" w:hanging="360"/>
      </w:pPr>
      <w:rPr>
        <w:b w:val="0"/>
        <w:bCs w:val="0"/>
        <w:color w:val="000000"/>
        <w:sz w:val="20"/>
        <w:szCs w:val="20"/>
      </w:rPr>
    </w:lvl>
    <w:lvl w:ilvl="8">
      <w:start w:val="1"/>
      <w:numFmt w:val="decimal"/>
      <w:lvlText w:val="%9."/>
      <w:lvlJc w:val="left"/>
      <w:pPr>
        <w:ind w:left="3600" w:hanging="360"/>
      </w:pPr>
      <w:rPr>
        <w:b w:val="0"/>
        <w:bCs w:val="0"/>
        <w:color w:val="000000"/>
        <w:sz w:val="20"/>
        <w:szCs w:val="20"/>
      </w:rPr>
    </w:lvl>
  </w:abstractNum>
  <w:abstractNum w:abstractNumId="52" w15:restartNumberingAfterBreak="0">
    <w:nsid w:val="3ADC5304"/>
    <w:multiLevelType w:val="multilevel"/>
    <w:tmpl w:val="F946AA34"/>
    <w:lvl w:ilvl="0">
      <w:start w:val="1"/>
      <w:numFmt w:val="decimal"/>
      <w:lvlText w:val="%1."/>
      <w:lvlJc w:val="left"/>
      <w:pPr>
        <w:ind w:left="720" w:hanging="360"/>
      </w:pPr>
      <w:rPr>
        <w:b w:val="0"/>
        <w:bCs w:val="0"/>
        <w:color w:val="000000"/>
        <w:sz w:val="20"/>
        <w:szCs w:val="20"/>
      </w:rPr>
    </w:lvl>
    <w:lvl w:ilvl="1">
      <w:start w:val="1"/>
      <w:numFmt w:val="decimal"/>
      <w:lvlText w:val="%2."/>
      <w:lvlJc w:val="left"/>
      <w:pPr>
        <w:ind w:left="1080" w:hanging="360"/>
      </w:pPr>
      <w:rPr>
        <w:b w:val="0"/>
        <w:bCs w:val="0"/>
        <w:color w:val="000000"/>
        <w:sz w:val="20"/>
        <w:szCs w:val="20"/>
      </w:rPr>
    </w:lvl>
    <w:lvl w:ilvl="2">
      <w:start w:val="1"/>
      <w:numFmt w:val="decimal"/>
      <w:lvlText w:val="%3."/>
      <w:lvlJc w:val="left"/>
      <w:pPr>
        <w:ind w:left="1440" w:hanging="360"/>
      </w:pPr>
      <w:rPr>
        <w:b w:val="0"/>
        <w:bCs w:val="0"/>
        <w:color w:val="000000"/>
        <w:sz w:val="20"/>
        <w:szCs w:val="20"/>
      </w:rPr>
    </w:lvl>
    <w:lvl w:ilvl="3">
      <w:start w:val="1"/>
      <w:numFmt w:val="decimal"/>
      <w:lvlText w:val="%4."/>
      <w:lvlJc w:val="left"/>
      <w:pPr>
        <w:ind w:left="1800" w:hanging="360"/>
      </w:pPr>
      <w:rPr>
        <w:b w:val="0"/>
        <w:bCs w:val="0"/>
        <w:color w:val="000000"/>
        <w:sz w:val="20"/>
        <w:szCs w:val="20"/>
      </w:rPr>
    </w:lvl>
    <w:lvl w:ilvl="4">
      <w:start w:val="1"/>
      <w:numFmt w:val="decimal"/>
      <w:lvlText w:val="%5."/>
      <w:lvlJc w:val="left"/>
      <w:pPr>
        <w:ind w:left="2160" w:hanging="360"/>
      </w:pPr>
      <w:rPr>
        <w:b w:val="0"/>
        <w:bCs w:val="0"/>
        <w:color w:val="000000"/>
        <w:sz w:val="20"/>
        <w:szCs w:val="20"/>
      </w:rPr>
    </w:lvl>
    <w:lvl w:ilvl="5">
      <w:start w:val="1"/>
      <w:numFmt w:val="decimal"/>
      <w:lvlText w:val="%6."/>
      <w:lvlJc w:val="left"/>
      <w:pPr>
        <w:ind w:left="2520" w:hanging="360"/>
      </w:pPr>
      <w:rPr>
        <w:b w:val="0"/>
        <w:bCs w:val="0"/>
        <w:color w:val="000000"/>
        <w:sz w:val="20"/>
        <w:szCs w:val="20"/>
      </w:rPr>
    </w:lvl>
    <w:lvl w:ilvl="6">
      <w:start w:val="1"/>
      <w:numFmt w:val="decimal"/>
      <w:lvlText w:val="%7."/>
      <w:lvlJc w:val="left"/>
      <w:pPr>
        <w:ind w:left="2880" w:hanging="360"/>
      </w:pPr>
      <w:rPr>
        <w:b w:val="0"/>
        <w:bCs w:val="0"/>
        <w:color w:val="000000"/>
        <w:sz w:val="20"/>
        <w:szCs w:val="20"/>
      </w:rPr>
    </w:lvl>
    <w:lvl w:ilvl="7">
      <w:start w:val="1"/>
      <w:numFmt w:val="decimal"/>
      <w:lvlText w:val="%8."/>
      <w:lvlJc w:val="left"/>
      <w:pPr>
        <w:ind w:left="3240" w:hanging="360"/>
      </w:pPr>
      <w:rPr>
        <w:b w:val="0"/>
        <w:bCs w:val="0"/>
        <w:color w:val="000000"/>
        <w:sz w:val="20"/>
        <w:szCs w:val="20"/>
      </w:rPr>
    </w:lvl>
    <w:lvl w:ilvl="8">
      <w:start w:val="1"/>
      <w:numFmt w:val="decimal"/>
      <w:lvlText w:val="%9."/>
      <w:lvlJc w:val="left"/>
      <w:pPr>
        <w:ind w:left="3600" w:hanging="360"/>
      </w:pPr>
      <w:rPr>
        <w:b w:val="0"/>
        <w:bCs w:val="0"/>
        <w:color w:val="000000"/>
        <w:sz w:val="20"/>
        <w:szCs w:val="20"/>
      </w:rPr>
    </w:lvl>
  </w:abstractNum>
  <w:abstractNum w:abstractNumId="53" w15:restartNumberingAfterBreak="0">
    <w:nsid w:val="3C3206F6"/>
    <w:multiLevelType w:val="multilevel"/>
    <w:tmpl w:val="5F1887CA"/>
    <w:styleLink w:val="WW8Num39"/>
    <w:lvl w:ilvl="0">
      <w:start w:val="1"/>
      <w:numFmt w:val="decimal"/>
      <w:lvlText w:val="%1."/>
      <w:lvlJc w:val="left"/>
      <w:pPr>
        <w:ind w:left="708" w:hanging="360"/>
      </w:pPr>
      <w:rPr>
        <w:rFonts w:cs="Arial"/>
        <w:color w:val="FF0000"/>
      </w:rPr>
    </w:lvl>
    <w:lvl w:ilvl="1">
      <w:start w:val="1"/>
      <w:numFmt w:val="decimal"/>
      <w:lvlText w:val="%2."/>
      <w:lvlJc w:val="left"/>
      <w:pPr>
        <w:ind w:left="1068" w:hanging="360"/>
      </w:pPr>
    </w:lvl>
    <w:lvl w:ilvl="2">
      <w:start w:val="1"/>
      <w:numFmt w:val="decimal"/>
      <w:lvlText w:val="%3."/>
      <w:lvlJc w:val="left"/>
      <w:pPr>
        <w:ind w:left="1428" w:hanging="360"/>
      </w:pPr>
    </w:lvl>
    <w:lvl w:ilvl="3">
      <w:start w:val="1"/>
      <w:numFmt w:val="decimal"/>
      <w:lvlText w:val="%4."/>
      <w:lvlJc w:val="left"/>
      <w:pPr>
        <w:ind w:left="1788" w:hanging="360"/>
      </w:pPr>
    </w:lvl>
    <w:lvl w:ilvl="4">
      <w:start w:val="1"/>
      <w:numFmt w:val="decimal"/>
      <w:lvlText w:val="%5."/>
      <w:lvlJc w:val="left"/>
      <w:pPr>
        <w:ind w:left="2148" w:hanging="360"/>
      </w:pPr>
    </w:lvl>
    <w:lvl w:ilvl="5">
      <w:start w:val="1"/>
      <w:numFmt w:val="decimal"/>
      <w:lvlText w:val="%6."/>
      <w:lvlJc w:val="left"/>
      <w:pPr>
        <w:ind w:left="2508" w:hanging="360"/>
      </w:pPr>
    </w:lvl>
    <w:lvl w:ilvl="6">
      <w:start w:val="1"/>
      <w:numFmt w:val="decimal"/>
      <w:lvlText w:val="%7."/>
      <w:lvlJc w:val="left"/>
      <w:pPr>
        <w:ind w:left="2868" w:hanging="360"/>
      </w:pPr>
    </w:lvl>
    <w:lvl w:ilvl="7">
      <w:start w:val="1"/>
      <w:numFmt w:val="decimal"/>
      <w:lvlText w:val="%8."/>
      <w:lvlJc w:val="left"/>
      <w:pPr>
        <w:ind w:left="3228" w:hanging="360"/>
      </w:pPr>
    </w:lvl>
    <w:lvl w:ilvl="8">
      <w:start w:val="1"/>
      <w:numFmt w:val="decimal"/>
      <w:lvlText w:val="%9."/>
      <w:lvlJc w:val="left"/>
      <w:pPr>
        <w:ind w:left="3588" w:hanging="360"/>
      </w:pPr>
    </w:lvl>
  </w:abstractNum>
  <w:abstractNum w:abstractNumId="54" w15:restartNumberingAfterBreak="0">
    <w:nsid w:val="3C6B2243"/>
    <w:multiLevelType w:val="multilevel"/>
    <w:tmpl w:val="4FE444C4"/>
    <w:styleLink w:val="WW8Num49"/>
    <w:lvl w:ilvl="0">
      <w:start w:val="1"/>
      <w:numFmt w:val="decimal"/>
      <w:lvlText w:val="%1."/>
      <w:lvlJc w:val="left"/>
      <w:pPr>
        <w:ind w:left="720" w:hanging="360"/>
      </w:pPr>
      <w:rPr>
        <w:b/>
        <w:bCs/>
        <w:color w:val="auto"/>
        <w:sz w:val="20"/>
        <w:szCs w:val="20"/>
        <w:lang w:val="it-I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5" w15:restartNumberingAfterBreak="0">
    <w:nsid w:val="3D052044"/>
    <w:multiLevelType w:val="multilevel"/>
    <w:tmpl w:val="02E4600C"/>
    <w:styleLink w:val="WW8Num35"/>
    <w:lvl w:ilvl="0">
      <w:start w:val="1"/>
      <w:numFmt w:val="decimal"/>
      <w:lvlText w:val="%1."/>
      <w:lvlJc w:val="left"/>
      <w:pPr>
        <w:ind w:left="720" w:hanging="360"/>
      </w:pPr>
      <w:rPr>
        <w:b/>
        <w:strike/>
        <w:color w:val="FF00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6" w15:restartNumberingAfterBreak="0">
    <w:nsid w:val="3D1455DF"/>
    <w:multiLevelType w:val="multilevel"/>
    <w:tmpl w:val="279C04AC"/>
    <w:lvl w:ilvl="0">
      <w:start w:val="1"/>
      <w:numFmt w:val="decimal"/>
      <w:lvlText w:val="%1."/>
      <w:lvlJc w:val="left"/>
      <w:pPr>
        <w:ind w:left="1287" w:hanging="360"/>
      </w:pPr>
      <w:rPr>
        <w:b w:val="0"/>
        <w:bCs w:val="0"/>
        <w:color w:val="000000"/>
        <w:sz w:val="20"/>
        <w:szCs w:val="20"/>
      </w:rPr>
    </w:lvl>
    <w:lvl w:ilvl="1">
      <w:start w:val="1"/>
      <w:numFmt w:val="decimal"/>
      <w:lvlText w:val="%2."/>
      <w:lvlJc w:val="left"/>
      <w:pPr>
        <w:ind w:left="1647" w:hanging="360"/>
      </w:pPr>
      <w:rPr>
        <w:b w:val="0"/>
        <w:bCs w:val="0"/>
        <w:color w:val="000000"/>
        <w:sz w:val="20"/>
        <w:szCs w:val="20"/>
      </w:rPr>
    </w:lvl>
    <w:lvl w:ilvl="2">
      <w:start w:val="1"/>
      <w:numFmt w:val="decimal"/>
      <w:lvlText w:val="%3."/>
      <w:lvlJc w:val="left"/>
      <w:pPr>
        <w:ind w:left="2007" w:hanging="360"/>
      </w:pPr>
      <w:rPr>
        <w:b w:val="0"/>
        <w:bCs w:val="0"/>
        <w:color w:val="000000"/>
        <w:sz w:val="20"/>
        <w:szCs w:val="20"/>
      </w:rPr>
    </w:lvl>
    <w:lvl w:ilvl="3">
      <w:start w:val="1"/>
      <w:numFmt w:val="decimal"/>
      <w:lvlText w:val="%4."/>
      <w:lvlJc w:val="left"/>
      <w:pPr>
        <w:ind w:left="2367" w:hanging="360"/>
      </w:pPr>
      <w:rPr>
        <w:b w:val="0"/>
        <w:bCs w:val="0"/>
        <w:color w:val="000000"/>
        <w:sz w:val="20"/>
        <w:szCs w:val="20"/>
      </w:rPr>
    </w:lvl>
    <w:lvl w:ilvl="4">
      <w:start w:val="1"/>
      <w:numFmt w:val="decimal"/>
      <w:lvlText w:val="%5."/>
      <w:lvlJc w:val="left"/>
      <w:pPr>
        <w:ind w:left="2727" w:hanging="360"/>
      </w:pPr>
      <w:rPr>
        <w:b w:val="0"/>
        <w:bCs w:val="0"/>
        <w:color w:val="000000"/>
        <w:sz w:val="20"/>
        <w:szCs w:val="20"/>
      </w:rPr>
    </w:lvl>
    <w:lvl w:ilvl="5">
      <w:start w:val="1"/>
      <w:numFmt w:val="decimal"/>
      <w:lvlText w:val="%6."/>
      <w:lvlJc w:val="left"/>
      <w:pPr>
        <w:ind w:left="3087" w:hanging="360"/>
      </w:pPr>
      <w:rPr>
        <w:b w:val="0"/>
        <w:bCs w:val="0"/>
        <w:color w:val="000000"/>
        <w:sz w:val="20"/>
        <w:szCs w:val="20"/>
      </w:rPr>
    </w:lvl>
    <w:lvl w:ilvl="6">
      <w:start w:val="1"/>
      <w:numFmt w:val="decimal"/>
      <w:lvlText w:val="%7."/>
      <w:lvlJc w:val="left"/>
      <w:pPr>
        <w:ind w:left="3447" w:hanging="360"/>
      </w:pPr>
      <w:rPr>
        <w:b w:val="0"/>
        <w:bCs w:val="0"/>
        <w:color w:val="000000"/>
        <w:sz w:val="20"/>
        <w:szCs w:val="20"/>
      </w:rPr>
    </w:lvl>
    <w:lvl w:ilvl="7">
      <w:start w:val="1"/>
      <w:numFmt w:val="decimal"/>
      <w:lvlText w:val="%8."/>
      <w:lvlJc w:val="left"/>
      <w:pPr>
        <w:ind w:left="3807" w:hanging="360"/>
      </w:pPr>
      <w:rPr>
        <w:b w:val="0"/>
        <w:bCs w:val="0"/>
        <w:color w:val="000000"/>
        <w:sz w:val="20"/>
        <w:szCs w:val="20"/>
      </w:rPr>
    </w:lvl>
    <w:lvl w:ilvl="8">
      <w:start w:val="1"/>
      <w:numFmt w:val="decimal"/>
      <w:lvlText w:val="%9."/>
      <w:lvlJc w:val="left"/>
      <w:pPr>
        <w:ind w:left="4167" w:hanging="360"/>
      </w:pPr>
      <w:rPr>
        <w:b w:val="0"/>
        <w:bCs w:val="0"/>
        <w:color w:val="000000"/>
        <w:sz w:val="20"/>
        <w:szCs w:val="20"/>
      </w:rPr>
    </w:lvl>
  </w:abstractNum>
  <w:abstractNum w:abstractNumId="57" w15:restartNumberingAfterBreak="0">
    <w:nsid w:val="3D4B3814"/>
    <w:multiLevelType w:val="multilevel"/>
    <w:tmpl w:val="52F275B8"/>
    <w:styleLink w:val="WW8Num27"/>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Symbol" w:hAnsi="Symbol"/>
      </w:rPr>
    </w:lvl>
    <w:lvl w:ilvl="6">
      <w:numFmt w:val="bullet"/>
      <w:lvlText w:val="·"/>
      <w:lvlJc w:val="left"/>
      <w:rPr>
        <w:rFonts w:ascii="Symbol" w:hAnsi="Symbol"/>
      </w:rPr>
    </w:lvl>
    <w:lvl w:ilvl="7">
      <w:numFmt w:val="bullet"/>
      <w:lvlText w:val="·"/>
      <w:lvlJc w:val="left"/>
      <w:rPr>
        <w:rFonts w:ascii="Symbol" w:hAnsi="Symbol"/>
      </w:rPr>
    </w:lvl>
    <w:lvl w:ilvl="8">
      <w:numFmt w:val="bullet"/>
      <w:lvlText w:val="·"/>
      <w:lvlJc w:val="left"/>
      <w:rPr>
        <w:rFonts w:ascii="Symbol" w:hAnsi="Symbol"/>
      </w:rPr>
    </w:lvl>
  </w:abstractNum>
  <w:abstractNum w:abstractNumId="58" w15:restartNumberingAfterBreak="0">
    <w:nsid w:val="3EAE4DC6"/>
    <w:multiLevelType w:val="multilevel"/>
    <w:tmpl w:val="C79C26DE"/>
    <w:styleLink w:val="WW8Num29"/>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Symbol" w:hAnsi="Symbol"/>
      </w:rPr>
    </w:lvl>
    <w:lvl w:ilvl="6">
      <w:numFmt w:val="bullet"/>
      <w:lvlText w:val="·"/>
      <w:lvlJc w:val="left"/>
      <w:rPr>
        <w:rFonts w:ascii="Symbol" w:hAnsi="Symbol"/>
      </w:rPr>
    </w:lvl>
    <w:lvl w:ilvl="7">
      <w:numFmt w:val="bullet"/>
      <w:lvlText w:val="·"/>
      <w:lvlJc w:val="left"/>
      <w:rPr>
        <w:rFonts w:ascii="Symbol" w:hAnsi="Symbol"/>
      </w:rPr>
    </w:lvl>
    <w:lvl w:ilvl="8">
      <w:numFmt w:val="bullet"/>
      <w:lvlText w:val="·"/>
      <w:lvlJc w:val="left"/>
      <w:rPr>
        <w:rFonts w:ascii="Symbol" w:hAnsi="Symbol"/>
      </w:rPr>
    </w:lvl>
  </w:abstractNum>
  <w:abstractNum w:abstractNumId="59" w15:restartNumberingAfterBreak="0">
    <w:nsid w:val="40B17718"/>
    <w:multiLevelType w:val="multilevel"/>
    <w:tmpl w:val="5D96B0A0"/>
    <w:styleLink w:val="WW8Num13"/>
    <w:lvl w:ilvl="0">
      <w:start w:val="1"/>
      <w:numFmt w:val="decimal"/>
      <w:pStyle w:val="Elenconum"/>
      <w:lvlText w:val="%1)"/>
      <w:lvlJc w:val="left"/>
      <w:pPr>
        <w:ind w:left="720" w:hanging="360"/>
      </w:pPr>
      <w:rPr>
        <w:b w:val="0"/>
        <w:i w:val="0"/>
        <w:sz w:val="24"/>
      </w:r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60" w15:restartNumberingAfterBreak="0">
    <w:nsid w:val="426D04B3"/>
    <w:multiLevelType w:val="multilevel"/>
    <w:tmpl w:val="E032664C"/>
    <w:lvl w:ilvl="0">
      <w:numFmt w:val="bullet"/>
      <w:lvlText w:val="•"/>
      <w:lvlJc w:val="left"/>
      <w:pPr>
        <w:ind w:left="720" w:hanging="360"/>
      </w:pPr>
      <w:rPr>
        <w:rFonts w:ascii="OpenSymbol, 'Arial Unicode MS'" w:eastAsia="OpenSymbol, 'Arial Unicode MS'" w:hAnsi="OpenSymbol, 'Arial Unicode MS'" w:cs="OpenSymbol, 'Arial Unicode MS'"/>
      </w:rPr>
    </w:lvl>
    <w:lvl w:ilvl="1">
      <w:numFmt w:val="bullet"/>
      <w:lvlText w:val="◦"/>
      <w:lvlJc w:val="left"/>
      <w:pPr>
        <w:ind w:left="1080" w:hanging="360"/>
      </w:pPr>
      <w:rPr>
        <w:rFonts w:ascii="OpenSymbol, 'Arial Unicode MS'" w:eastAsia="OpenSymbol, 'Arial Unicode MS'" w:hAnsi="OpenSymbol, 'Arial Unicode MS'" w:cs="OpenSymbol, 'Arial Unicode MS'"/>
      </w:rPr>
    </w:lvl>
    <w:lvl w:ilvl="2">
      <w:numFmt w:val="bullet"/>
      <w:lvlText w:val="▪"/>
      <w:lvlJc w:val="left"/>
      <w:pPr>
        <w:ind w:left="1440" w:hanging="360"/>
      </w:pPr>
      <w:rPr>
        <w:rFonts w:ascii="OpenSymbol, 'Arial Unicode MS'" w:eastAsia="OpenSymbol, 'Arial Unicode MS'" w:hAnsi="OpenSymbol, 'Arial Unicode MS'" w:cs="OpenSymbol, 'Arial Unicode MS'"/>
      </w:rPr>
    </w:lvl>
    <w:lvl w:ilvl="3">
      <w:numFmt w:val="bullet"/>
      <w:lvlText w:val="•"/>
      <w:lvlJc w:val="left"/>
      <w:pPr>
        <w:ind w:left="1800" w:hanging="360"/>
      </w:pPr>
      <w:rPr>
        <w:rFonts w:ascii="OpenSymbol, 'Arial Unicode MS'" w:eastAsia="OpenSymbol, 'Arial Unicode MS'" w:hAnsi="OpenSymbol, 'Arial Unicode MS'" w:cs="OpenSymbol, 'Arial Unicode MS'"/>
      </w:rPr>
    </w:lvl>
    <w:lvl w:ilvl="4">
      <w:numFmt w:val="bullet"/>
      <w:lvlText w:val="◦"/>
      <w:lvlJc w:val="left"/>
      <w:pPr>
        <w:ind w:left="2160" w:hanging="360"/>
      </w:pPr>
      <w:rPr>
        <w:rFonts w:ascii="OpenSymbol, 'Arial Unicode MS'" w:eastAsia="OpenSymbol, 'Arial Unicode MS'" w:hAnsi="OpenSymbol, 'Arial Unicode MS'" w:cs="OpenSymbol, 'Arial Unicode MS'"/>
      </w:rPr>
    </w:lvl>
    <w:lvl w:ilvl="5">
      <w:numFmt w:val="bullet"/>
      <w:lvlText w:val="▪"/>
      <w:lvlJc w:val="left"/>
      <w:pPr>
        <w:ind w:left="2520" w:hanging="360"/>
      </w:pPr>
      <w:rPr>
        <w:rFonts w:ascii="OpenSymbol, 'Arial Unicode MS'" w:eastAsia="OpenSymbol, 'Arial Unicode MS'" w:hAnsi="OpenSymbol, 'Arial Unicode MS'" w:cs="OpenSymbol, 'Arial Unicode MS'"/>
      </w:rPr>
    </w:lvl>
    <w:lvl w:ilvl="6">
      <w:numFmt w:val="bullet"/>
      <w:lvlText w:val="•"/>
      <w:lvlJc w:val="left"/>
      <w:pPr>
        <w:ind w:left="2880" w:hanging="360"/>
      </w:pPr>
      <w:rPr>
        <w:rFonts w:ascii="OpenSymbol, 'Arial Unicode MS'" w:eastAsia="OpenSymbol, 'Arial Unicode MS'" w:hAnsi="OpenSymbol, 'Arial Unicode MS'" w:cs="OpenSymbol, 'Arial Unicode MS'"/>
      </w:rPr>
    </w:lvl>
    <w:lvl w:ilvl="7">
      <w:numFmt w:val="bullet"/>
      <w:lvlText w:val="◦"/>
      <w:lvlJc w:val="left"/>
      <w:pPr>
        <w:ind w:left="3240" w:hanging="360"/>
      </w:pPr>
      <w:rPr>
        <w:rFonts w:ascii="OpenSymbol, 'Arial Unicode MS'" w:eastAsia="OpenSymbol, 'Arial Unicode MS'" w:hAnsi="OpenSymbol, 'Arial Unicode MS'" w:cs="OpenSymbol, 'Arial Unicode MS'"/>
      </w:rPr>
    </w:lvl>
    <w:lvl w:ilvl="8">
      <w:numFmt w:val="bullet"/>
      <w:lvlText w:val="▪"/>
      <w:lvlJc w:val="left"/>
      <w:pPr>
        <w:ind w:left="3600" w:hanging="360"/>
      </w:pPr>
      <w:rPr>
        <w:rFonts w:ascii="OpenSymbol, 'Arial Unicode MS'" w:eastAsia="OpenSymbol, 'Arial Unicode MS'" w:hAnsi="OpenSymbol, 'Arial Unicode MS'" w:cs="OpenSymbol, 'Arial Unicode MS'"/>
      </w:rPr>
    </w:lvl>
  </w:abstractNum>
  <w:abstractNum w:abstractNumId="61" w15:restartNumberingAfterBreak="0">
    <w:nsid w:val="44F64D9C"/>
    <w:multiLevelType w:val="multilevel"/>
    <w:tmpl w:val="18BAE226"/>
    <w:styleLink w:val="WW8Num5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2" w15:restartNumberingAfterBreak="0">
    <w:nsid w:val="463F17D0"/>
    <w:multiLevelType w:val="multilevel"/>
    <w:tmpl w:val="962EE26C"/>
    <w:lvl w:ilvl="0">
      <w:start w:val="1"/>
      <w:numFmt w:val="decimal"/>
      <w:lvlText w:val="%1."/>
      <w:lvlJc w:val="left"/>
      <w:pPr>
        <w:ind w:left="720" w:hanging="360"/>
      </w:pPr>
      <w:rPr>
        <w:b w:val="0"/>
        <w:bCs w:val="0"/>
        <w:color w:val="000000"/>
        <w:sz w:val="20"/>
        <w:szCs w:val="20"/>
      </w:rPr>
    </w:lvl>
    <w:lvl w:ilvl="1">
      <w:start w:val="1"/>
      <w:numFmt w:val="lowerLetter"/>
      <w:lvlText w:val="%2)"/>
      <w:lvlJc w:val="left"/>
      <w:pPr>
        <w:ind w:left="1080" w:hanging="360"/>
      </w:pPr>
      <w:rPr>
        <w:b w:val="0"/>
        <w:bCs w:val="0"/>
        <w:color w:val="000000"/>
        <w:sz w:val="20"/>
        <w:szCs w:val="20"/>
      </w:rPr>
    </w:lvl>
    <w:lvl w:ilvl="2">
      <w:start w:val="1"/>
      <w:numFmt w:val="decimal"/>
      <w:lvlText w:val="%3."/>
      <w:lvlJc w:val="left"/>
      <w:pPr>
        <w:ind w:left="1440" w:hanging="360"/>
      </w:pPr>
      <w:rPr>
        <w:b w:val="0"/>
        <w:bCs w:val="0"/>
        <w:color w:val="000000"/>
        <w:sz w:val="20"/>
        <w:szCs w:val="20"/>
      </w:rPr>
    </w:lvl>
    <w:lvl w:ilvl="3">
      <w:start w:val="1"/>
      <w:numFmt w:val="decimal"/>
      <w:lvlText w:val="%4."/>
      <w:lvlJc w:val="left"/>
      <w:pPr>
        <w:ind w:left="1800" w:hanging="360"/>
      </w:pPr>
      <w:rPr>
        <w:b w:val="0"/>
        <w:bCs w:val="0"/>
        <w:color w:val="000000"/>
        <w:sz w:val="20"/>
        <w:szCs w:val="20"/>
      </w:rPr>
    </w:lvl>
    <w:lvl w:ilvl="4">
      <w:start w:val="1"/>
      <w:numFmt w:val="decimal"/>
      <w:lvlText w:val="%5."/>
      <w:lvlJc w:val="left"/>
      <w:pPr>
        <w:ind w:left="2160" w:hanging="360"/>
      </w:pPr>
      <w:rPr>
        <w:b w:val="0"/>
        <w:bCs w:val="0"/>
        <w:color w:val="000000"/>
        <w:sz w:val="20"/>
        <w:szCs w:val="20"/>
      </w:rPr>
    </w:lvl>
    <w:lvl w:ilvl="5">
      <w:start w:val="1"/>
      <w:numFmt w:val="decimal"/>
      <w:lvlText w:val="%6."/>
      <w:lvlJc w:val="left"/>
      <w:pPr>
        <w:ind w:left="2520" w:hanging="360"/>
      </w:pPr>
      <w:rPr>
        <w:b w:val="0"/>
        <w:bCs w:val="0"/>
        <w:color w:val="000000"/>
        <w:sz w:val="20"/>
        <w:szCs w:val="20"/>
      </w:rPr>
    </w:lvl>
    <w:lvl w:ilvl="6">
      <w:start w:val="1"/>
      <w:numFmt w:val="decimal"/>
      <w:lvlText w:val="%7."/>
      <w:lvlJc w:val="left"/>
      <w:pPr>
        <w:ind w:left="2880" w:hanging="360"/>
      </w:pPr>
      <w:rPr>
        <w:b w:val="0"/>
        <w:bCs w:val="0"/>
        <w:color w:val="000000"/>
        <w:sz w:val="20"/>
        <w:szCs w:val="20"/>
      </w:rPr>
    </w:lvl>
    <w:lvl w:ilvl="7">
      <w:start w:val="1"/>
      <w:numFmt w:val="decimal"/>
      <w:lvlText w:val="%8."/>
      <w:lvlJc w:val="left"/>
      <w:pPr>
        <w:ind w:left="3240" w:hanging="360"/>
      </w:pPr>
      <w:rPr>
        <w:b w:val="0"/>
        <w:bCs w:val="0"/>
        <w:color w:val="000000"/>
        <w:sz w:val="20"/>
        <w:szCs w:val="20"/>
      </w:rPr>
    </w:lvl>
    <w:lvl w:ilvl="8">
      <w:start w:val="1"/>
      <w:numFmt w:val="decimal"/>
      <w:lvlText w:val="%9."/>
      <w:lvlJc w:val="left"/>
      <w:pPr>
        <w:ind w:left="3600" w:hanging="360"/>
      </w:pPr>
      <w:rPr>
        <w:b w:val="0"/>
        <w:bCs w:val="0"/>
        <w:color w:val="000000"/>
        <w:sz w:val="20"/>
        <w:szCs w:val="20"/>
      </w:rPr>
    </w:lvl>
  </w:abstractNum>
  <w:abstractNum w:abstractNumId="63" w15:restartNumberingAfterBreak="0">
    <w:nsid w:val="46A02D1C"/>
    <w:multiLevelType w:val="multilevel"/>
    <w:tmpl w:val="7766F0C2"/>
    <w:styleLink w:val="WW8Num20"/>
    <w:lvl w:ilvl="0">
      <w:start w:val="1"/>
      <w:numFmt w:val="decimal"/>
      <w:lvlText w:val="%1."/>
      <w:lvlJc w:val="left"/>
      <w:pPr>
        <w:ind w:left="1117" w:hanging="360"/>
      </w:pPr>
      <w:rPr>
        <w:rFonts w:ascii="Times New Roman" w:hAnsi="Times New Roman" w:cs="Arial"/>
        <w:b/>
        <w:strike w:val="0"/>
        <w:dstrike w:val="0"/>
        <w:sz w:val="20"/>
        <w:szCs w:val="20"/>
        <w:shd w:val="clear" w:color="auto" w:fill="auto"/>
      </w:rPr>
    </w:lvl>
    <w:lvl w:ilvl="1">
      <w:start w:val="1"/>
      <w:numFmt w:val="decimal"/>
      <w:lvlText w:val="%2."/>
      <w:lvlJc w:val="left"/>
      <w:pPr>
        <w:ind w:left="1477" w:hanging="360"/>
      </w:pPr>
    </w:lvl>
    <w:lvl w:ilvl="2">
      <w:start w:val="1"/>
      <w:numFmt w:val="decimal"/>
      <w:lvlText w:val="%3."/>
      <w:lvlJc w:val="left"/>
      <w:pPr>
        <w:ind w:left="1837" w:hanging="360"/>
      </w:pPr>
    </w:lvl>
    <w:lvl w:ilvl="3">
      <w:start w:val="1"/>
      <w:numFmt w:val="decimal"/>
      <w:lvlText w:val="%4."/>
      <w:lvlJc w:val="left"/>
      <w:pPr>
        <w:ind w:left="2197" w:hanging="360"/>
      </w:pPr>
    </w:lvl>
    <w:lvl w:ilvl="4">
      <w:start w:val="1"/>
      <w:numFmt w:val="decimal"/>
      <w:lvlText w:val="%5."/>
      <w:lvlJc w:val="left"/>
      <w:pPr>
        <w:ind w:left="2557" w:hanging="360"/>
      </w:pPr>
    </w:lvl>
    <w:lvl w:ilvl="5">
      <w:start w:val="1"/>
      <w:numFmt w:val="decimal"/>
      <w:lvlText w:val="%6."/>
      <w:lvlJc w:val="left"/>
      <w:pPr>
        <w:ind w:left="2917" w:hanging="360"/>
      </w:pPr>
    </w:lvl>
    <w:lvl w:ilvl="6">
      <w:start w:val="1"/>
      <w:numFmt w:val="decimal"/>
      <w:lvlText w:val="%7."/>
      <w:lvlJc w:val="left"/>
      <w:pPr>
        <w:ind w:left="3277" w:hanging="360"/>
      </w:pPr>
    </w:lvl>
    <w:lvl w:ilvl="7">
      <w:start w:val="1"/>
      <w:numFmt w:val="decimal"/>
      <w:lvlText w:val="%8."/>
      <w:lvlJc w:val="left"/>
      <w:pPr>
        <w:ind w:left="3637" w:hanging="360"/>
      </w:pPr>
    </w:lvl>
    <w:lvl w:ilvl="8">
      <w:start w:val="1"/>
      <w:numFmt w:val="decimal"/>
      <w:lvlText w:val="%9."/>
      <w:lvlJc w:val="left"/>
      <w:pPr>
        <w:ind w:left="3997" w:hanging="360"/>
      </w:pPr>
    </w:lvl>
  </w:abstractNum>
  <w:abstractNum w:abstractNumId="64" w15:restartNumberingAfterBreak="0">
    <w:nsid w:val="46A20698"/>
    <w:multiLevelType w:val="multilevel"/>
    <w:tmpl w:val="35B23EBA"/>
    <w:styleLink w:val="WW8Num57"/>
    <w:lvl w:ilvl="0">
      <w:start w:val="7"/>
      <w:numFmt w:val="decimal"/>
      <w:lvlText w:val="%1."/>
      <w:lvlJc w:val="left"/>
      <w:pPr>
        <w:ind w:left="708" w:hanging="360"/>
      </w:pPr>
      <w:rPr>
        <w:rFonts w:cs="Arial"/>
        <w:lang w:val="it-IT"/>
      </w:rPr>
    </w:lvl>
    <w:lvl w:ilvl="1">
      <w:start w:val="1"/>
      <w:numFmt w:val="decimal"/>
      <w:lvlText w:val="%2."/>
      <w:lvlJc w:val="left"/>
      <w:pPr>
        <w:ind w:left="1068" w:hanging="360"/>
      </w:pPr>
    </w:lvl>
    <w:lvl w:ilvl="2">
      <w:start w:val="1"/>
      <w:numFmt w:val="decimal"/>
      <w:lvlText w:val="%3."/>
      <w:lvlJc w:val="left"/>
      <w:pPr>
        <w:ind w:left="1428" w:hanging="360"/>
      </w:pPr>
    </w:lvl>
    <w:lvl w:ilvl="3">
      <w:start w:val="1"/>
      <w:numFmt w:val="decimal"/>
      <w:lvlText w:val="%4."/>
      <w:lvlJc w:val="left"/>
      <w:pPr>
        <w:ind w:left="1788" w:hanging="360"/>
      </w:pPr>
    </w:lvl>
    <w:lvl w:ilvl="4">
      <w:start w:val="1"/>
      <w:numFmt w:val="decimal"/>
      <w:lvlText w:val="%5."/>
      <w:lvlJc w:val="left"/>
      <w:pPr>
        <w:ind w:left="2148" w:hanging="360"/>
      </w:pPr>
    </w:lvl>
    <w:lvl w:ilvl="5">
      <w:start w:val="1"/>
      <w:numFmt w:val="decimal"/>
      <w:lvlText w:val="%6."/>
      <w:lvlJc w:val="left"/>
      <w:pPr>
        <w:ind w:left="2508" w:hanging="360"/>
      </w:pPr>
    </w:lvl>
    <w:lvl w:ilvl="6">
      <w:start w:val="1"/>
      <w:numFmt w:val="decimal"/>
      <w:lvlText w:val="%7."/>
      <w:lvlJc w:val="left"/>
      <w:pPr>
        <w:ind w:left="2868" w:hanging="360"/>
      </w:pPr>
    </w:lvl>
    <w:lvl w:ilvl="7">
      <w:start w:val="1"/>
      <w:numFmt w:val="decimal"/>
      <w:lvlText w:val="%8."/>
      <w:lvlJc w:val="left"/>
      <w:pPr>
        <w:ind w:left="3228" w:hanging="360"/>
      </w:pPr>
    </w:lvl>
    <w:lvl w:ilvl="8">
      <w:start w:val="1"/>
      <w:numFmt w:val="decimal"/>
      <w:lvlText w:val="%9."/>
      <w:lvlJc w:val="left"/>
      <w:pPr>
        <w:ind w:left="3588" w:hanging="360"/>
      </w:pPr>
    </w:lvl>
  </w:abstractNum>
  <w:abstractNum w:abstractNumId="65" w15:restartNumberingAfterBreak="0">
    <w:nsid w:val="47536D35"/>
    <w:multiLevelType w:val="multilevel"/>
    <w:tmpl w:val="9EC0C828"/>
    <w:styleLink w:val="WW8Num25"/>
    <w:lvl w:ilvl="0">
      <w:start w:val="1"/>
      <w:numFmt w:val="decimal"/>
      <w:lvlText w:val="%1."/>
      <w:lvlJc w:val="left"/>
      <w:pPr>
        <w:ind w:left="720" w:hanging="360"/>
      </w:pPr>
      <w:rPr>
        <w:rFonts w:ascii="Wingdings" w:hAnsi="Wingdings" w:cs="Wingdings"/>
        <w:b/>
        <w:strike w:val="0"/>
        <w:dstrike w:val="0"/>
        <w:sz w:val="20"/>
        <w:szCs w:val="20"/>
        <w:shd w:val="clear" w:color="auto" w:fill="auto"/>
        <w:lang w:val="en-U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6" w15:restartNumberingAfterBreak="0">
    <w:nsid w:val="47722B74"/>
    <w:multiLevelType w:val="multilevel"/>
    <w:tmpl w:val="91B8B91E"/>
    <w:styleLink w:val="WW8Num38"/>
    <w:lvl w:ilvl="0">
      <w:start w:val="1"/>
      <w:numFmt w:val="decimal"/>
      <w:lvlText w:val="%1."/>
      <w:lvlJc w:val="left"/>
      <w:pPr>
        <w:ind w:left="720" w:hanging="360"/>
      </w:pPr>
      <w:rPr>
        <w:rFonts w:cs="Arial"/>
        <w:b/>
        <w:bCs/>
        <w:strike w:val="0"/>
        <w:dstrike w:val="0"/>
        <w:color w:val="000000"/>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7" w15:restartNumberingAfterBreak="0">
    <w:nsid w:val="4851090D"/>
    <w:multiLevelType w:val="multilevel"/>
    <w:tmpl w:val="C5A03C7A"/>
    <w:styleLink w:val="WW8Num42"/>
    <w:lvl w:ilvl="0">
      <w:start w:val="1"/>
      <w:numFmt w:val="decimal"/>
      <w:lvlText w:val="%1."/>
      <w:lvlJc w:val="left"/>
      <w:pPr>
        <w:ind w:left="720" w:hanging="360"/>
      </w:pPr>
      <w:rPr>
        <w:rFonts w:cs="Arial"/>
        <w:b/>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8" w15:restartNumberingAfterBreak="0">
    <w:nsid w:val="48D27486"/>
    <w:multiLevelType w:val="multilevel"/>
    <w:tmpl w:val="F7CE3FF0"/>
    <w:styleLink w:val="WW8Num19"/>
    <w:lvl w:ilvl="0">
      <w:start w:val="1"/>
      <w:numFmt w:val="decimal"/>
      <w:lvlText w:val="%1."/>
      <w:lvlJc w:val="left"/>
      <w:pPr>
        <w:ind w:left="720" w:hanging="360"/>
      </w:pPr>
      <w:rPr>
        <w:rFonts w:ascii="Times New Roman" w:hAnsi="Times New Roman" w:cs="Times New Roman"/>
        <w:b/>
        <w:lang w:val="it-IT"/>
      </w:rPr>
    </w:lvl>
    <w:lvl w:ilvl="1">
      <w:start w:val="1"/>
      <w:numFmt w:val="decimal"/>
      <w:lvlText w:val="%2."/>
      <w:lvlJc w:val="left"/>
      <w:pPr>
        <w:ind w:left="1080" w:hanging="360"/>
      </w:pPr>
      <w:rPr>
        <w:rFonts w:ascii="OpenSymbol, 'Arial Unicode MS'" w:hAnsi="OpenSymbol, 'Arial Unicode MS'" w:cs="OpenSymbol, 'Arial Unicode MS'"/>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9" w15:restartNumberingAfterBreak="0">
    <w:nsid w:val="499F2716"/>
    <w:multiLevelType w:val="hybridMultilevel"/>
    <w:tmpl w:val="F57ADE08"/>
    <w:lvl w:ilvl="0" w:tplc="DBEA493C">
      <w:numFmt w:val="bullet"/>
      <w:lvlText w:val="-"/>
      <w:lvlJc w:val="left"/>
      <w:pPr>
        <w:ind w:left="720" w:hanging="360"/>
      </w:pPr>
      <w:rPr>
        <w:rFonts w:ascii="Times New Roman" w:eastAsia="Tahoma" w:hAnsi="Times New Roman" w:cs="Times New Roman"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0" w15:restartNumberingAfterBreak="0">
    <w:nsid w:val="4B3042A4"/>
    <w:multiLevelType w:val="multilevel"/>
    <w:tmpl w:val="9B7A2C94"/>
    <w:styleLink w:val="WW8Num18"/>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Symbol" w:hAnsi="Symbol"/>
      </w:rPr>
    </w:lvl>
    <w:lvl w:ilvl="6">
      <w:numFmt w:val="bullet"/>
      <w:lvlText w:val="·"/>
      <w:lvlJc w:val="left"/>
      <w:rPr>
        <w:rFonts w:ascii="Symbol" w:hAnsi="Symbol"/>
      </w:rPr>
    </w:lvl>
    <w:lvl w:ilvl="7">
      <w:numFmt w:val="bullet"/>
      <w:lvlText w:val="·"/>
      <w:lvlJc w:val="left"/>
      <w:rPr>
        <w:rFonts w:ascii="Symbol" w:hAnsi="Symbol"/>
      </w:rPr>
    </w:lvl>
    <w:lvl w:ilvl="8">
      <w:numFmt w:val="bullet"/>
      <w:lvlText w:val="·"/>
      <w:lvlJc w:val="left"/>
      <w:rPr>
        <w:rFonts w:ascii="Symbol" w:hAnsi="Symbol"/>
      </w:rPr>
    </w:lvl>
  </w:abstractNum>
  <w:abstractNum w:abstractNumId="71" w15:restartNumberingAfterBreak="0">
    <w:nsid w:val="4C8D7000"/>
    <w:multiLevelType w:val="multilevel"/>
    <w:tmpl w:val="17D0E2F8"/>
    <w:styleLink w:val="WW8Num11"/>
    <w:lvl w:ilvl="0">
      <w:start w:val="1"/>
      <w:numFmt w:val="lowerLetter"/>
      <w:lvlText w:val="%1)"/>
      <w:lvlJc w:val="left"/>
      <w:pPr>
        <w:ind w:left="720" w:hanging="360"/>
      </w:pPr>
      <w:rPr>
        <w:rFonts w:ascii="Times New Roman" w:hAnsi="Times New Roman" w:cs="Times New Roman"/>
        <w:b w:val="0"/>
        <w:i w:val="0"/>
        <w:sz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2" w15:restartNumberingAfterBreak="0">
    <w:nsid w:val="4D882A88"/>
    <w:multiLevelType w:val="multilevel"/>
    <w:tmpl w:val="9AD683FA"/>
    <w:styleLink w:val="WW8Num22"/>
    <w:lvl w:ilvl="0">
      <w:start w:val="4"/>
      <w:numFmt w:val="lowerLetter"/>
      <w:lvlText w:val="%1)"/>
      <w:lvlJc w:val="left"/>
      <w:pPr>
        <w:ind w:left="720" w:hanging="360"/>
      </w:pPr>
      <w:rPr>
        <w:b/>
        <w:strike w:val="0"/>
        <w:dstrike w:val="0"/>
      </w:rPr>
    </w:lvl>
    <w:lvl w:ilvl="1">
      <w:start w:val="4"/>
      <w:numFmt w:val="lowerLetter"/>
      <w:lvlText w:val="%2)"/>
      <w:lvlJc w:val="left"/>
      <w:pPr>
        <w:ind w:left="1080" w:hanging="360"/>
      </w:pPr>
    </w:lvl>
    <w:lvl w:ilvl="2">
      <w:start w:val="4"/>
      <w:numFmt w:val="lowerLetter"/>
      <w:lvlText w:val="%3)"/>
      <w:lvlJc w:val="left"/>
      <w:pPr>
        <w:ind w:left="1440" w:hanging="360"/>
      </w:pPr>
    </w:lvl>
    <w:lvl w:ilvl="3">
      <w:start w:val="4"/>
      <w:numFmt w:val="lowerLetter"/>
      <w:lvlText w:val="%4)"/>
      <w:lvlJc w:val="left"/>
      <w:pPr>
        <w:ind w:left="1800" w:hanging="360"/>
      </w:pPr>
    </w:lvl>
    <w:lvl w:ilvl="4">
      <w:start w:val="4"/>
      <w:numFmt w:val="lowerLetter"/>
      <w:lvlText w:val="%5)"/>
      <w:lvlJc w:val="left"/>
      <w:pPr>
        <w:ind w:left="2160" w:hanging="360"/>
      </w:pPr>
    </w:lvl>
    <w:lvl w:ilvl="5">
      <w:start w:val="4"/>
      <w:numFmt w:val="lowerLetter"/>
      <w:lvlText w:val="%6)"/>
      <w:lvlJc w:val="left"/>
      <w:pPr>
        <w:ind w:left="2520" w:hanging="360"/>
      </w:pPr>
    </w:lvl>
    <w:lvl w:ilvl="6">
      <w:start w:val="4"/>
      <w:numFmt w:val="lowerLetter"/>
      <w:lvlText w:val="%7)"/>
      <w:lvlJc w:val="left"/>
      <w:pPr>
        <w:ind w:left="2880" w:hanging="360"/>
      </w:pPr>
    </w:lvl>
    <w:lvl w:ilvl="7">
      <w:start w:val="4"/>
      <w:numFmt w:val="lowerLetter"/>
      <w:lvlText w:val="%8)"/>
      <w:lvlJc w:val="left"/>
      <w:pPr>
        <w:ind w:left="3240" w:hanging="360"/>
      </w:pPr>
    </w:lvl>
    <w:lvl w:ilvl="8">
      <w:start w:val="4"/>
      <w:numFmt w:val="lowerLetter"/>
      <w:lvlText w:val="%9)"/>
      <w:lvlJc w:val="left"/>
      <w:pPr>
        <w:ind w:left="3600" w:hanging="360"/>
      </w:pPr>
    </w:lvl>
  </w:abstractNum>
  <w:abstractNum w:abstractNumId="73" w15:restartNumberingAfterBreak="0">
    <w:nsid w:val="4DDC3E7B"/>
    <w:multiLevelType w:val="multilevel"/>
    <w:tmpl w:val="4A62F9CA"/>
    <w:lvl w:ilvl="0">
      <w:start w:val="1"/>
      <w:numFmt w:val="decimal"/>
      <w:lvlText w:val="%1."/>
      <w:lvlJc w:val="left"/>
      <w:pPr>
        <w:ind w:left="720" w:hanging="360"/>
      </w:pPr>
      <w:rPr>
        <w:b w:val="0"/>
        <w:bCs w:val="0"/>
        <w:color w:val="000000"/>
        <w:sz w:val="20"/>
        <w:szCs w:val="20"/>
      </w:rPr>
    </w:lvl>
    <w:lvl w:ilvl="1">
      <w:start w:val="1"/>
      <w:numFmt w:val="decimal"/>
      <w:lvlText w:val="%2."/>
      <w:lvlJc w:val="left"/>
      <w:pPr>
        <w:ind w:left="1080" w:hanging="360"/>
      </w:pPr>
      <w:rPr>
        <w:b w:val="0"/>
        <w:bCs w:val="0"/>
        <w:color w:val="000000"/>
        <w:sz w:val="20"/>
        <w:szCs w:val="20"/>
      </w:rPr>
    </w:lvl>
    <w:lvl w:ilvl="2">
      <w:start w:val="1"/>
      <w:numFmt w:val="decimal"/>
      <w:lvlText w:val="%3."/>
      <w:lvlJc w:val="left"/>
      <w:pPr>
        <w:ind w:left="1440" w:hanging="360"/>
      </w:pPr>
      <w:rPr>
        <w:b w:val="0"/>
        <w:bCs w:val="0"/>
        <w:color w:val="000000"/>
        <w:sz w:val="20"/>
        <w:szCs w:val="20"/>
      </w:rPr>
    </w:lvl>
    <w:lvl w:ilvl="3">
      <w:start w:val="1"/>
      <w:numFmt w:val="decimal"/>
      <w:lvlText w:val="%4."/>
      <w:lvlJc w:val="left"/>
      <w:pPr>
        <w:ind w:left="1800" w:hanging="360"/>
      </w:pPr>
      <w:rPr>
        <w:b w:val="0"/>
        <w:bCs w:val="0"/>
        <w:color w:val="000000"/>
        <w:sz w:val="20"/>
        <w:szCs w:val="20"/>
      </w:rPr>
    </w:lvl>
    <w:lvl w:ilvl="4">
      <w:start w:val="1"/>
      <w:numFmt w:val="decimal"/>
      <w:lvlText w:val="%5."/>
      <w:lvlJc w:val="left"/>
      <w:pPr>
        <w:ind w:left="2160" w:hanging="360"/>
      </w:pPr>
      <w:rPr>
        <w:b w:val="0"/>
        <w:bCs w:val="0"/>
        <w:color w:val="000000"/>
        <w:sz w:val="20"/>
        <w:szCs w:val="20"/>
      </w:rPr>
    </w:lvl>
    <w:lvl w:ilvl="5">
      <w:start w:val="1"/>
      <w:numFmt w:val="decimal"/>
      <w:lvlText w:val="%6."/>
      <w:lvlJc w:val="left"/>
      <w:pPr>
        <w:ind w:left="2520" w:hanging="360"/>
      </w:pPr>
      <w:rPr>
        <w:b w:val="0"/>
        <w:bCs w:val="0"/>
        <w:color w:val="000000"/>
        <w:sz w:val="20"/>
        <w:szCs w:val="20"/>
      </w:rPr>
    </w:lvl>
    <w:lvl w:ilvl="6">
      <w:start w:val="1"/>
      <w:numFmt w:val="decimal"/>
      <w:lvlText w:val="%7."/>
      <w:lvlJc w:val="left"/>
      <w:pPr>
        <w:ind w:left="2880" w:hanging="360"/>
      </w:pPr>
      <w:rPr>
        <w:b w:val="0"/>
        <w:bCs w:val="0"/>
        <w:color w:val="000000"/>
        <w:sz w:val="20"/>
        <w:szCs w:val="20"/>
      </w:rPr>
    </w:lvl>
    <w:lvl w:ilvl="7">
      <w:start w:val="1"/>
      <w:numFmt w:val="decimal"/>
      <w:lvlText w:val="%8."/>
      <w:lvlJc w:val="left"/>
      <w:pPr>
        <w:ind w:left="3240" w:hanging="360"/>
      </w:pPr>
      <w:rPr>
        <w:b w:val="0"/>
        <w:bCs w:val="0"/>
        <w:color w:val="000000"/>
        <w:sz w:val="20"/>
        <w:szCs w:val="20"/>
      </w:rPr>
    </w:lvl>
    <w:lvl w:ilvl="8">
      <w:start w:val="1"/>
      <w:numFmt w:val="decimal"/>
      <w:lvlText w:val="%9."/>
      <w:lvlJc w:val="left"/>
      <w:pPr>
        <w:ind w:left="3600" w:hanging="360"/>
      </w:pPr>
      <w:rPr>
        <w:b w:val="0"/>
        <w:bCs w:val="0"/>
        <w:color w:val="000000"/>
        <w:sz w:val="20"/>
        <w:szCs w:val="20"/>
      </w:rPr>
    </w:lvl>
  </w:abstractNum>
  <w:abstractNum w:abstractNumId="74" w15:restartNumberingAfterBreak="0">
    <w:nsid w:val="4E863A55"/>
    <w:multiLevelType w:val="multilevel"/>
    <w:tmpl w:val="29225EEC"/>
    <w:styleLink w:val="WW8Num21"/>
    <w:lvl w:ilvl="0">
      <w:numFmt w:val="bullet"/>
      <w:lvlText w:val="•"/>
      <w:lvlJc w:val="left"/>
      <w:pPr>
        <w:ind w:left="720" w:hanging="360"/>
      </w:pPr>
      <w:rPr>
        <w:rFonts w:ascii="OpenSymbol" w:eastAsia="OpenSymbol, 'Arial Unicode MS'" w:hAnsi="OpenSymbol" w:cs="OpenSymbol, 'Arial Unicode MS'"/>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75" w15:restartNumberingAfterBreak="0">
    <w:nsid w:val="4F3D27C0"/>
    <w:multiLevelType w:val="multilevel"/>
    <w:tmpl w:val="48FC658C"/>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Titolo5"/>
      <w:lvlText w:val="%1.%2.%3.%4.%5"/>
      <w:lvlJc w:val="left"/>
      <w:pPr>
        <w:ind w:left="1008" w:hanging="1008"/>
      </w:pPr>
    </w:lvl>
    <w:lvl w:ilvl="5">
      <w:start w:val="1"/>
      <w:numFmt w:val="none"/>
      <w:lvlText w:val="%6"/>
      <w:lvlJc w:val="left"/>
    </w:lvl>
    <w:lvl w:ilvl="6">
      <w:start w:val="1"/>
      <w:numFmt w:val="none"/>
      <w:lvlText w:val="%7"/>
      <w:lvlJc w:val="left"/>
    </w:lvl>
    <w:lvl w:ilvl="7">
      <w:start w:val="1"/>
      <w:numFmt w:val="none"/>
      <w:lvlText w:val=""/>
      <w:lvlJc w:val="left"/>
    </w:lvl>
    <w:lvl w:ilvl="8">
      <w:start w:val="1"/>
      <w:numFmt w:val="none"/>
      <w:lvlText w:val=""/>
      <w:lvlJc w:val="left"/>
    </w:lvl>
  </w:abstractNum>
  <w:abstractNum w:abstractNumId="76" w15:restartNumberingAfterBreak="0">
    <w:nsid w:val="4F5E0A4E"/>
    <w:multiLevelType w:val="multilevel"/>
    <w:tmpl w:val="2138E96E"/>
    <w:lvl w:ilvl="0">
      <w:start w:val="1"/>
      <w:numFmt w:val="decimal"/>
      <w:lvlText w:val="%1."/>
      <w:lvlJc w:val="left"/>
      <w:pPr>
        <w:ind w:left="705" w:hanging="360"/>
      </w:pPr>
      <w:rPr>
        <w:b w:val="0"/>
        <w:bCs w:val="0"/>
        <w:color w:val="000000"/>
        <w:sz w:val="20"/>
        <w:szCs w:val="20"/>
      </w:rPr>
    </w:lvl>
    <w:lvl w:ilvl="1">
      <w:start w:val="1"/>
      <w:numFmt w:val="decimal"/>
      <w:lvlText w:val="%2."/>
      <w:lvlJc w:val="left"/>
      <w:pPr>
        <w:ind w:left="1065" w:hanging="360"/>
      </w:pPr>
      <w:rPr>
        <w:b w:val="0"/>
        <w:bCs w:val="0"/>
        <w:color w:val="000000"/>
        <w:sz w:val="20"/>
        <w:szCs w:val="20"/>
      </w:rPr>
    </w:lvl>
    <w:lvl w:ilvl="2">
      <w:start w:val="1"/>
      <w:numFmt w:val="decimal"/>
      <w:lvlText w:val="%3."/>
      <w:lvlJc w:val="left"/>
      <w:pPr>
        <w:ind w:left="1425" w:hanging="360"/>
      </w:pPr>
      <w:rPr>
        <w:b w:val="0"/>
        <w:bCs w:val="0"/>
        <w:color w:val="000000"/>
        <w:sz w:val="20"/>
        <w:szCs w:val="20"/>
      </w:rPr>
    </w:lvl>
    <w:lvl w:ilvl="3">
      <w:start w:val="1"/>
      <w:numFmt w:val="decimal"/>
      <w:lvlText w:val="%4."/>
      <w:lvlJc w:val="left"/>
      <w:pPr>
        <w:ind w:left="1785" w:hanging="360"/>
      </w:pPr>
      <w:rPr>
        <w:b w:val="0"/>
        <w:bCs w:val="0"/>
        <w:color w:val="000000"/>
        <w:sz w:val="20"/>
        <w:szCs w:val="20"/>
      </w:rPr>
    </w:lvl>
    <w:lvl w:ilvl="4">
      <w:start w:val="1"/>
      <w:numFmt w:val="decimal"/>
      <w:lvlText w:val="%5."/>
      <w:lvlJc w:val="left"/>
      <w:pPr>
        <w:ind w:left="2145" w:hanging="360"/>
      </w:pPr>
      <w:rPr>
        <w:b w:val="0"/>
        <w:bCs w:val="0"/>
        <w:color w:val="000000"/>
        <w:sz w:val="20"/>
        <w:szCs w:val="20"/>
      </w:rPr>
    </w:lvl>
    <w:lvl w:ilvl="5">
      <w:start w:val="1"/>
      <w:numFmt w:val="decimal"/>
      <w:lvlText w:val="%6."/>
      <w:lvlJc w:val="left"/>
      <w:pPr>
        <w:ind w:left="2505" w:hanging="360"/>
      </w:pPr>
      <w:rPr>
        <w:b w:val="0"/>
        <w:bCs w:val="0"/>
        <w:color w:val="000000"/>
        <w:sz w:val="20"/>
        <w:szCs w:val="20"/>
      </w:rPr>
    </w:lvl>
    <w:lvl w:ilvl="6">
      <w:start w:val="1"/>
      <w:numFmt w:val="decimal"/>
      <w:lvlText w:val="%7."/>
      <w:lvlJc w:val="left"/>
      <w:pPr>
        <w:ind w:left="2865" w:hanging="360"/>
      </w:pPr>
      <w:rPr>
        <w:b w:val="0"/>
        <w:bCs w:val="0"/>
        <w:color w:val="000000"/>
        <w:sz w:val="20"/>
        <w:szCs w:val="20"/>
      </w:rPr>
    </w:lvl>
    <w:lvl w:ilvl="7">
      <w:start w:val="1"/>
      <w:numFmt w:val="decimal"/>
      <w:lvlText w:val="%8."/>
      <w:lvlJc w:val="left"/>
      <w:pPr>
        <w:ind w:left="3225" w:hanging="360"/>
      </w:pPr>
      <w:rPr>
        <w:b w:val="0"/>
        <w:bCs w:val="0"/>
        <w:color w:val="000000"/>
        <w:sz w:val="20"/>
        <w:szCs w:val="20"/>
      </w:rPr>
    </w:lvl>
    <w:lvl w:ilvl="8">
      <w:start w:val="1"/>
      <w:numFmt w:val="decimal"/>
      <w:lvlText w:val="%9."/>
      <w:lvlJc w:val="left"/>
      <w:pPr>
        <w:ind w:left="3585" w:hanging="360"/>
      </w:pPr>
      <w:rPr>
        <w:b w:val="0"/>
        <w:bCs w:val="0"/>
        <w:color w:val="000000"/>
        <w:sz w:val="20"/>
        <w:szCs w:val="20"/>
      </w:rPr>
    </w:lvl>
  </w:abstractNum>
  <w:abstractNum w:abstractNumId="77" w15:restartNumberingAfterBreak="0">
    <w:nsid w:val="4F997845"/>
    <w:multiLevelType w:val="multilevel"/>
    <w:tmpl w:val="8F6A55C2"/>
    <w:styleLink w:val="WW8Num26"/>
    <w:lvl w:ilvl="0">
      <w:numFmt w:val="bullet"/>
      <w:lvlText w:val=""/>
      <w:lvlJc w:val="left"/>
      <w:pPr>
        <w:ind w:left="720" w:hanging="360"/>
      </w:pPr>
      <w:rPr>
        <w:lang w:val="it-IT"/>
      </w:rPr>
    </w:lvl>
    <w:lvl w:ilvl="1">
      <w:numFmt w:val="bullet"/>
      <w:lvlText w:val="◦"/>
      <w:lvlJc w:val="left"/>
      <w:pPr>
        <w:ind w:left="1080" w:hanging="360"/>
      </w:pPr>
      <w:rPr>
        <w:rFonts w:ascii="OpenSymbol, 'Arial Unicode MS'" w:hAnsi="OpenSymbol, 'Arial Unicode MS'"/>
      </w:rPr>
    </w:lvl>
    <w:lvl w:ilvl="2">
      <w:numFmt w:val="bullet"/>
      <w:lvlText w:val="▪"/>
      <w:lvlJc w:val="left"/>
      <w:pPr>
        <w:ind w:left="1440" w:hanging="360"/>
      </w:pPr>
      <w:rPr>
        <w:rFonts w:ascii="OpenSymbol, 'Arial Unicode MS'" w:hAnsi="OpenSymbol, 'Arial Unicode MS'"/>
      </w:rPr>
    </w:lvl>
    <w:lvl w:ilvl="3">
      <w:numFmt w:val="bullet"/>
      <w:lvlText w:val=""/>
      <w:lvlJc w:val="left"/>
      <w:pPr>
        <w:ind w:left="1800" w:hanging="360"/>
      </w:pPr>
      <w:rPr>
        <w:lang w:val="it-IT"/>
      </w:rPr>
    </w:lvl>
    <w:lvl w:ilvl="4">
      <w:numFmt w:val="bullet"/>
      <w:lvlText w:val="◦"/>
      <w:lvlJc w:val="left"/>
      <w:pPr>
        <w:ind w:left="2160" w:hanging="360"/>
      </w:pPr>
      <w:rPr>
        <w:rFonts w:ascii="OpenSymbol, 'Arial Unicode MS'" w:hAnsi="OpenSymbol, 'Arial Unicode MS'"/>
      </w:rPr>
    </w:lvl>
    <w:lvl w:ilvl="5">
      <w:numFmt w:val="bullet"/>
      <w:lvlText w:val="▪"/>
      <w:lvlJc w:val="left"/>
      <w:pPr>
        <w:ind w:left="2520" w:hanging="360"/>
      </w:pPr>
      <w:rPr>
        <w:rFonts w:ascii="OpenSymbol, 'Arial Unicode MS'" w:hAnsi="OpenSymbol, 'Arial Unicode MS'"/>
      </w:rPr>
    </w:lvl>
    <w:lvl w:ilvl="6">
      <w:numFmt w:val="bullet"/>
      <w:lvlText w:val=""/>
      <w:lvlJc w:val="left"/>
      <w:pPr>
        <w:ind w:left="2880" w:hanging="360"/>
      </w:pPr>
      <w:rPr>
        <w:lang w:val="it-IT"/>
      </w:rPr>
    </w:lvl>
    <w:lvl w:ilvl="7">
      <w:numFmt w:val="bullet"/>
      <w:lvlText w:val="◦"/>
      <w:lvlJc w:val="left"/>
      <w:pPr>
        <w:ind w:left="3240" w:hanging="360"/>
      </w:pPr>
      <w:rPr>
        <w:rFonts w:ascii="OpenSymbol, 'Arial Unicode MS'" w:hAnsi="OpenSymbol, 'Arial Unicode MS'"/>
      </w:rPr>
    </w:lvl>
    <w:lvl w:ilvl="8">
      <w:numFmt w:val="bullet"/>
      <w:lvlText w:val="▪"/>
      <w:lvlJc w:val="left"/>
      <w:pPr>
        <w:ind w:left="3600" w:hanging="360"/>
      </w:pPr>
      <w:rPr>
        <w:rFonts w:ascii="OpenSymbol, 'Arial Unicode MS'" w:hAnsi="OpenSymbol, 'Arial Unicode MS'"/>
      </w:rPr>
    </w:lvl>
  </w:abstractNum>
  <w:abstractNum w:abstractNumId="78" w15:restartNumberingAfterBreak="0">
    <w:nsid w:val="503367BA"/>
    <w:multiLevelType w:val="multilevel"/>
    <w:tmpl w:val="0A6041DA"/>
    <w:styleLink w:val="WW8Num36"/>
    <w:lvl w:ilvl="0">
      <w:start w:val="1"/>
      <w:numFmt w:val="decimal"/>
      <w:lvlText w:val="%1."/>
      <w:lvlJc w:val="left"/>
      <w:pPr>
        <w:ind w:left="720" w:hanging="360"/>
      </w:pPr>
      <w:rPr>
        <w:color w:val="FF00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9" w15:restartNumberingAfterBreak="0">
    <w:nsid w:val="53B507BA"/>
    <w:multiLevelType w:val="multilevel"/>
    <w:tmpl w:val="4A8E8DCC"/>
    <w:lvl w:ilvl="0">
      <w:start w:val="1"/>
      <w:numFmt w:val="lowerLetter"/>
      <w:lvlText w:val="%1)"/>
      <w:lvlJc w:val="left"/>
      <w:pPr>
        <w:ind w:left="1065" w:hanging="720"/>
      </w:pPr>
    </w:lvl>
    <w:lvl w:ilvl="1">
      <w:start w:val="1"/>
      <w:numFmt w:val="lowerLetter"/>
      <w:lvlText w:val="%2."/>
      <w:lvlJc w:val="left"/>
      <w:pPr>
        <w:ind w:left="1425" w:hanging="360"/>
      </w:pPr>
    </w:lvl>
    <w:lvl w:ilvl="2">
      <w:start w:val="1"/>
      <w:numFmt w:val="lowerRoman"/>
      <w:lvlText w:val="%3."/>
      <w:lvlJc w:val="right"/>
      <w:pPr>
        <w:ind w:left="2145" w:hanging="180"/>
      </w:pPr>
    </w:lvl>
    <w:lvl w:ilvl="3">
      <w:start w:val="1"/>
      <w:numFmt w:val="decimal"/>
      <w:lvlText w:val="%4."/>
      <w:lvlJc w:val="left"/>
      <w:pPr>
        <w:ind w:left="2865" w:hanging="360"/>
      </w:pPr>
    </w:lvl>
    <w:lvl w:ilvl="4">
      <w:start w:val="1"/>
      <w:numFmt w:val="lowerLetter"/>
      <w:lvlText w:val="%5."/>
      <w:lvlJc w:val="left"/>
      <w:pPr>
        <w:ind w:left="3585" w:hanging="360"/>
      </w:pPr>
    </w:lvl>
    <w:lvl w:ilvl="5">
      <w:start w:val="1"/>
      <w:numFmt w:val="lowerRoman"/>
      <w:lvlText w:val="%6."/>
      <w:lvlJc w:val="right"/>
      <w:pPr>
        <w:ind w:left="4305" w:hanging="180"/>
      </w:pPr>
    </w:lvl>
    <w:lvl w:ilvl="6">
      <w:start w:val="1"/>
      <w:numFmt w:val="decimal"/>
      <w:lvlText w:val="%7."/>
      <w:lvlJc w:val="left"/>
      <w:pPr>
        <w:ind w:left="5025" w:hanging="360"/>
      </w:pPr>
    </w:lvl>
    <w:lvl w:ilvl="7">
      <w:start w:val="1"/>
      <w:numFmt w:val="lowerLetter"/>
      <w:lvlText w:val="%8."/>
      <w:lvlJc w:val="left"/>
      <w:pPr>
        <w:ind w:left="5745" w:hanging="360"/>
      </w:pPr>
    </w:lvl>
    <w:lvl w:ilvl="8">
      <w:start w:val="1"/>
      <w:numFmt w:val="lowerRoman"/>
      <w:lvlText w:val="%9."/>
      <w:lvlJc w:val="right"/>
      <w:pPr>
        <w:ind w:left="6465" w:hanging="180"/>
      </w:pPr>
    </w:lvl>
  </w:abstractNum>
  <w:abstractNum w:abstractNumId="80" w15:restartNumberingAfterBreak="0">
    <w:nsid w:val="562B7F83"/>
    <w:multiLevelType w:val="multilevel"/>
    <w:tmpl w:val="10E8D30C"/>
    <w:lvl w:ilvl="0">
      <w:start w:val="1"/>
      <w:numFmt w:val="decimal"/>
      <w:lvlText w:val="%1."/>
      <w:lvlJc w:val="left"/>
      <w:pPr>
        <w:ind w:left="735" w:hanging="360"/>
      </w:pPr>
      <w:rPr>
        <w:b w:val="0"/>
        <w:bCs w:val="0"/>
        <w:color w:val="000000"/>
        <w:sz w:val="20"/>
        <w:szCs w:val="20"/>
      </w:rPr>
    </w:lvl>
    <w:lvl w:ilvl="1">
      <w:start w:val="1"/>
      <w:numFmt w:val="decimal"/>
      <w:lvlText w:val="%2."/>
      <w:lvlJc w:val="left"/>
      <w:pPr>
        <w:ind w:left="1095" w:hanging="360"/>
      </w:pPr>
      <w:rPr>
        <w:b w:val="0"/>
        <w:bCs w:val="0"/>
        <w:color w:val="000000"/>
        <w:sz w:val="20"/>
        <w:szCs w:val="20"/>
      </w:rPr>
    </w:lvl>
    <w:lvl w:ilvl="2">
      <w:start w:val="1"/>
      <w:numFmt w:val="decimal"/>
      <w:lvlText w:val="%3."/>
      <w:lvlJc w:val="left"/>
      <w:pPr>
        <w:ind w:left="1455" w:hanging="360"/>
      </w:pPr>
      <w:rPr>
        <w:b w:val="0"/>
        <w:bCs w:val="0"/>
        <w:color w:val="000000"/>
        <w:sz w:val="20"/>
        <w:szCs w:val="20"/>
      </w:rPr>
    </w:lvl>
    <w:lvl w:ilvl="3">
      <w:start w:val="1"/>
      <w:numFmt w:val="decimal"/>
      <w:lvlText w:val="%4."/>
      <w:lvlJc w:val="left"/>
      <w:pPr>
        <w:ind w:left="1815" w:hanging="360"/>
      </w:pPr>
      <w:rPr>
        <w:b w:val="0"/>
        <w:bCs w:val="0"/>
        <w:color w:val="000000"/>
        <w:sz w:val="20"/>
        <w:szCs w:val="20"/>
      </w:rPr>
    </w:lvl>
    <w:lvl w:ilvl="4">
      <w:start w:val="1"/>
      <w:numFmt w:val="decimal"/>
      <w:lvlText w:val="%5."/>
      <w:lvlJc w:val="left"/>
      <w:pPr>
        <w:ind w:left="2175" w:hanging="360"/>
      </w:pPr>
      <w:rPr>
        <w:b w:val="0"/>
        <w:bCs w:val="0"/>
        <w:color w:val="000000"/>
        <w:sz w:val="20"/>
        <w:szCs w:val="20"/>
      </w:rPr>
    </w:lvl>
    <w:lvl w:ilvl="5">
      <w:start w:val="1"/>
      <w:numFmt w:val="decimal"/>
      <w:lvlText w:val="%6."/>
      <w:lvlJc w:val="left"/>
      <w:pPr>
        <w:ind w:left="2535" w:hanging="360"/>
      </w:pPr>
      <w:rPr>
        <w:b w:val="0"/>
        <w:bCs w:val="0"/>
        <w:color w:val="000000"/>
        <w:sz w:val="20"/>
        <w:szCs w:val="20"/>
      </w:rPr>
    </w:lvl>
    <w:lvl w:ilvl="6">
      <w:start w:val="1"/>
      <w:numFmt w:val="decimal"/>
      <w:lvlText w:val="%7."/>
      <w:lvlJc w:val="left"/>
      <w:pPr>
        <w:ind w:left="2895" w:hanging="360"/>
      </w:pPr>
      <w:rPr>
        <w:b w:val="0"/>
        <w:bCs w:val="0"/>
        <w:color w:val="000000"/>
        <w:sz w:val="20"/>
        <w:szCs w:val="20"/>
      </w:rPr>
    </w:lvl>
    <w:lvl w:ilvl="7">
      <w:start w:val="1"/>
      <w:numFmt w:val="decimal"/>
      <w:lvlText w:val="%8."/>
      <w:lvlJc w:val="left"/>
      <w:pPr>
        <w:ind w:left="3255" w:hanging="360"/>
      </w:pPr>
      <w:rPr>
        <w:b w:val="0"/>
        <w:bCs w:val="0"/>
        <w:color w:val="000000"/>
        <w:sz w:val="20"/>
        <w:szCs w:val="20"/>
      </w:rPr>
    </w:lvl>
    <w:lvl w:ilvl="8">
      <w:start w:val="1"/>
      <w:numFmt w:val="decimal"/>
      <w:lvlText w:val="%9."/>
      <w:lvlJc w:val="left"/>
      <w:pPr>
        <w:ind w:left="3615" w:hanging="360"/>
      </w:pPr>
      <w:rPr>
        <w:b w:val="0"/>
        <w:bCs w:val="0"/>
        <w:color w:val="000000"/>
        <w:sz w:val="20"/>
        <w:szCs w:val="20"/>
      </w:rPr>
    </w:lvl>
  </w:abstractNum>
  <w:abstractNum w:abstractNumId="81" w15:restartNumberingAfterBreak="0">
    <w:nsid w:val="56FE07C9"/>
    <w:multiLevelType w:val="multilevel"/>
    <w:tmpl w:val="94724E62"/>
    <w:styleLink w:val="WW8Num8"/>
    <w:lvl w:ilvl="0">
      <w:start w:val="1"/>
      <w:numFmt w:val="lowerLetter"/>
      <w:lvlText w:val="%1)"/>
      <w:lvlJc w:val="left"/>
      <w:pPr>
        <w:ind w:left="720" w:hanging="360"/>
      </w:pPr>
      <w:rPr>
        <w:rFonts w:ascii="Courier New" w:hAnsi="Courier New" w:cs="Courier New"/>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2" w15:restartNumberingAfterBreak="0">
    <w:nsid w:val="5A4969D2"/>
    <w:multiLevelType w:val="multilevel"/>
    <w:tmpl w:val="B31E28CE"/>
    <w:styleLink w:val="WW8Num17"/>
    <w:lvl w:ilvl="0">
      <w:numFmt w:val="bullet"/>
      <w:lvlText w:val=""/>
      <w:lvlJc w:val="left"/>
      <w:pPr>
        <w:ind w:left="927" w:hanging="360"/>
      </w:pPr>
      <w:rPr>
        <w:rFonts w:ascii="Wingdings 2" w:hAnsi="Wingdings 2" w:cs="OpenSymbol, 'Arial Unicode MS'"/>
      </w:rPr>
    </w:lvl>
    <w:lvl w:ilvl="1">
      <w:numFmt w:val="bullet"/>
      <w:lvlText w:val="◦"/>
      <w:lvlJc w:val="left"/>
      <w:pPr>
        <w:ind w:left="1287" w:hanging="360"/>
      </w:pPr>
      <w:rPr>
        <w:rFonts w:ascii="OpenSymbol, 'Arial Unicode MS'" w:hAnsi="OpenSymbol, 'Arial Unicode MS'" w:cs="OpenSymbol, 'Arial Unicode MS'"/>
      </w:rPr>
    </w:lvl>
    <w:lvl w:ilvl="2">
      <w:numFmt w:val="bullet"/>
      <w:lvlText w:val="▪"/>
      <w:lvlJc w:val="left"/>
      <w:pPr>
        <w:ind w:left="1647" w:hanging="360"/>
      </w:pPr>
      <w:rPr>
        <w:rFonts w:ascii="OpenSymbol, 'Arial Unicode MS'" w:hAnsi="OpenSymbol, 'Arial Unicode MS'" w:cs="OpenSymbol, 'Arial Unicode MS'"/>
      </w:rPr>
    </w:lvl>
    <w:lvl w:ilvl="3">
      <w:numFmt w:val="bullet"/>
      <w:lvlText w:val=""/>
      <w:lvlJc w:val="left"/>
      <w:pPr>
        <w:ind w:left="2007" w:hanging="360"/>
      </w:pPr>
      <w:rPr>
        <w:rFonts w:ascii="Wingdings 2" w:hAnsi="Wingdings 2" w:cs="OpenSymbol, 'Arial Unicode MS'"/>
      </w:rPr>
    </w:lvl>
    <w:lvl w:ilvl="4">
      <w:numFmt w:val="bullet"/>
      <w:lvlText w:val="◦"/>
      <w:lvlJc w:val="left"/>
      <w:pPr>
        <w:ind w:left="2367" w:hanging="360"/>
      </w:pPr>
      <w:rPr>
        <w:rFonts w:ascii="OpenSymbol, 'Arial Unicode MS'" w:hAnsi="OpenSymbol, 'Arial Unicode MS'" w:cs="OpenSymbol, 'Arial Unicode MS'"/>
      </w:rPr>
    </w:lvl>
    <w:lvl w:ilvl="5">
      <w:numFmt w:val="bullet"/>
      <w:lvlText w:val="▪"/>
      <w:lvlJc w:val="left"/>
      <w:pPr>
        <w:ind w:left="2727" w:hanging="360"/>
      </w:pPr>
      <w:rPr>
        <w:rFonts w:ascii="OpenSymbol, 'Arial Unicode MS'" w:hAnsi="OpenSymbol, 'Arial Unicode MS'" w:cs="OpenSymbol, 'Arial Unicode MS'"/>
      </w:rPr>
    </w:lvl>
    <w:lvl w:ilvl="6">
      <w:numFmt w:val="bullet"/>
      <w:lvlText w:val=""/>
      <w:lvlJc w:val="left"/>
      <w:pPr>
        <w:ind w:left="3087" w:hanging="360"/>
      </w:pPr>
      <w:rPr>
        <w:rFonts w:ascii="Wingdings 2" w:hAnsi="Wingdings 2" w:cs="OpenSymbol, 'Arial Unicode MS'"/>
      </w:rPr>
    </w:lvl>
    <w:lvl w:ilvl="7">
      <w:numFmt w:val="bullet"/>
      <w:lvlText w:val="◦"/>
      <w:lvlJc w:val="left"/>
      <w:pPr>
        <w:ind w:left="3447" w:hanging="360"/>
      </w:pPr>
      <w:rPr>
        <w:rFonts w:ascii="OpenSymbol, 'Arial Unicode MS'" w:hAnsi="OpenSymbol, 'Arial Unicode MS'" w:cs="OpenSymbol, 'Arial Unicode MS'"/>
      </w:rPr>
    </w:lvl>
    <w:lvl w:ilvl="8">
      <w:numFmt w:val="bullet"/>
      <w:lvlText w:val="▪"/>
      <w:lvlJc w:val="left"/>
      <w:pPr>
        <w:ind w:left="3807" w:hanging="360"/>
      </w:pPr>
      <w:rPr>
        <w:rFonts w:ascii="OpenSymbol, 'Arial Unicode MS'" w:hAnsi="OpenSymbol, 'Arial Unicode MS'" w:cs="OpenSymbol, 'Arial Unicode MS'"/>
      </w:rPr>
    </w:lvl>
  </w:abstractNum>
  <w:abstractNum w:abstractNumId="83" w15:restartNumberingAfterBreak="0">
    <w:nsid w:val="5A633F0D"/>
    <w:multiLevelType w:val="multilevel"/>
    <w:tmpl w:val="43A208BA"/>
    <w:styleLink w:val="WW8Num33"/>
    <w:lvl w:ilvl="0">
      <w:start w:val="1"/>
      <w:numFmt w:val="decimal"/>
      <w:lvlText w:val="%1."/>
      <w:lvlJc w:val="left"/>
      <w:pPr>
        <w:ind w:left="720" w:hanging="360"/>
      </w:pPr>
      <w:rPr>
        <w:rFonts w:cs="Arial"/>
        <w:strike w:val="0"/>
        <w:dstrike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4" w15:restartNumberingAfterBreak="0">
    <w:nsid w:val="5F4639B3"/>
    <w:multiLevelType w:val="multilevel"/>
    <w:tmpl w:val="983019BA"/>
    <w:lvl w:ilvl="0">
      <w:start w:val="1"/>
      <w:numFmt w:val="decimal"/>
      <w:lvlText w:val="%1."/>
      <w:lvlJc w:val="left"/>
      <w:pPr>
        <w:ind w:left="720" w:hanging="360"/>
      </w:pPr>
      <w:rPr>
        <w:b w:val="0"/>
        <w:bCs w:val="0"/>
        <w:color w:val="000000"/>
        <w:sz w:val="20"/>
        <w:szCs w:val="20"/>
      </w:rPr>
    </w:lvl>
    <w:lvl w:ilvl="1">
      <w:start w:val="1"/>
      <w:numFmt w:val="decimal"/>
      <w:lvlText w:val="%2."/>
      <w:lvlJc w:val="left"/>
      <w:pPr>
        <w:ind w:left="1080" w:hanging="360"/>
      </w:pPr>
      <w:rPr>
        <w:b w:val="0"/>
        <w:bCs w:val="0"/>
        <w:color w:val="000000"/>
        <w:sz w:val="20"/>
        <w:szCs w:val="20"/>
      </w:rPr>
    </w:lvl>
    <w:lvl w:ilvl="2">
      <w:start w:val="1"/>
      <w:numFmt w:val="decimal"/>
      <w:lvlText w:val="%3."/>
      <w:lvlJc w:val="left"/>
      <w:pPr>
        <w:ind w:left="1440" w:hanging="360"/>
      </w:pPr>
      <w:rPr>
        <w:b w:val="0"/>
        <w:bCs w:val="0"/>
        <w:color w:val="000000"/>
        <w:sz w:val="20"/>
        <w:szCs w:val="20"/>
      </w:rPr>
    </w:lvl>
    <w:lvl w:ilvl="3">
      <w:start w:val="1"/>
      <w:numFmt w:val="decimal"/>
      <w:lvlText w:val="%4."/>
      <w:lvlJc w:val="left"/>
      <w:pPr>
        <w:ind w:left="1800" w:hanging="360"/>
      </w:pPr>
      <w:rPr>
        <w:b w:val="0"/>
        <w:bCs w:val="0"/>
        <w:color w:val="000000"/>
        <w:sz w:val="20"/>
        <w:szCs w:val="20"/>
      </w:rPr>
    </w:lvl>
    <w:lvl w:ilvl="4">
      <w:start w:val="1"/>
      <w:numFmt w:val="decimal"/>
      <w:lvlText w:val="%5."/>
      <w:lvlJc w:val="left"/>
      <w:pPr>
        <w:ind w:left="2160" w:hanging="360"/>
      </w:pPr>
      <w:rPr>
        <w:b w:val="0"/>
        <w:bCs w:val="0"/>
        <w:color w:val="000000"/>
        <w:sz w:val="20"/>
        <w:szCs w:val="20"/>
      </w:rPr>
    </w:lvl>
    <w:lvl w:ilvl="5">
      <w:start w:val="1"/>
      <w:numFmt w:val="decimal"/>
      <w:lvlText w:val="%6."/>
      <w:lvlJc w:val="left"/>
      <w:pPr>
        <w:ind w:left="2520" w:hanging="360"/>
      </w:pPr>
      <w:rPr>
        <w:b w:val="0"/>
        <w:bCs w:val="0"/>
        <w:color w:val="000000"/>
        <w:sz w:val="20"/>
        <w:szCs w:val="20"/>
      </w:rPr>
    </w:lvl>
    <w:lvl w:ilvl="6">
      <w:start w:val="1"/>
      <w:numFmt w:val="decimal"/>
      <w:lvlText w:val="%7."/>
      <w:lvlJc w:val="left"/>
      <w:pPr>
        <w:ind w:left="2880" w:hanging="360"/>
      </w:pPr>
      <w:rPr>
        <w:b w:val="0"/>
        <w:bCs w:val="0"/>
        <w:color w:val="000000"/>
        <w:sz w:val="20"/>
        <w:szCs w:val="20"/>
      </w:rPr>
    </w:lvl>
    <w:lvl w:ilvl="7">
      <w:start w:val="1"/>
      <w:numFmt w:val="decimal"/>
      <w:lvlText w:val="%8."/>
      <w:lvlJc w:val="left"/>
      <w:pPr>
        <w:ind w:left="3240" w:hanging="360"/>
      </w:pPr>
      <w:rPr>
        <w:b w:val="0"/>
        <w:bCs w:val="0"/>
        <w:color w:val="000000"/>
        <w:sz w:val="20"/>
        <w:szCs w:val="20"/>
      </w:rPr>
    </w:lvl>
    <w:lvl w:ilvl="8">
      <w:start w:val="1"/>
      <w:numFmt w:val="decimal"/>
      <w:lvlText w:val="%9."/>
      <w:lvlJc w:val="left"/>
      <w:pPr>
        <w:ind w:left="3600" w:hanging="360"/>
      </w:pPr>
      <w:rPr>
        <w:b w:val="0"/>
        <w:bCs w:val="0"/>
        <w:color w:val="000000"/>
        <w:sz w:val="20"/>
        <w:szCs w:val="20"/>
      </w:rPr>
    </w:lvl>
  </w:abstractNum>
  <w:abstractNum w:abstractNumId="85" w15:restartNumberingAfterBreak="0">
    <w:nsid w:val="5F5E5A38"/>
    <w:multiLevelType w:val="multilevel"/>
    <w:tmpl w:val="A82ABE46"/>
    <w:lvl w:ilvl="0">
      <w:start w:val="1"/>
      <w:numFmt w:val="decimal"/>
      <w:lvlText w:val="%1."/>
      <w:lvlJc w:val="left"/>
      <w:pPr>
        <w:ind w:left="720" w:hanging="360"/>
      </w:pPr>
      <w:rPr>
        <w:b w:val="0"/>
        <w:bCs w:val="0"/>
        <w:color w:val="000000"/>
        <w:sz w:val="20"/>
        <w:szCs w:val="20"/>
      </w:rPr>
    </w:lvl>
    <w:lvl w:ilvl="1">
      <w:start w:val="1"/>
      <w:numFmt w:val="decimal"/>
      <w:lvlText w:val="%2."/>
      <w:lvlJc w:val="left"/>
      <w:pPr>
        <w:ind w:left="1080" w:hanging="360"/>
      </w:pPr>
      <w:rPr>
        <w:b w:val="0"/>
        <w:bCs w:val="0"/>
        <w:color w:val="000000"/>
        <w:sz w:val="20"/>
        <w:szCs w:val="20"/>
      </w:rPr>
    </w:lvl>
    <w:lvl w:ilvl="2">
      <w:start w:val="1"/>
      <w:numFmt w:val="decimal"/>
      <w:lvlText w:val="%3."/>
      <w:lvlJc w:val="left"/>
      <w:pPr>
        <w:ind w:left="1440" w:hanging="360"/>
      </w:pPr>
      <w:rPr>
        <w:b w:val="0"/>
        <w:bCs w:val="0"/>
        <w:color w:val="000000"/>
        <w:sz w:val="20"/>
        <w:szCs w:val="20"/>
      </w:rPr>
    </w:lvl>
    <w:lvl w:ilvl="3">
      <w:start w:val="1"/>
      <w:numFmt w:val="decimal"/>
      <w:lvlText w:val="%4."/>
      <w:lvlJc w:val="left"/>
      <w:pPr>
        <w:ind w:left="1800" w:hanging="360"/>
      </w:pPr>
      <w:rPr>
        <w:b w:val="0"/>
        <w:bCs w:val="0"/>
        <w:color w:val="000000"/>
        <w:sz w:val="20"/>
        <w:szCs w:val="20"/>
      </w:rPr>
    </w:lvl>
    <w:lvl w:ilvl="4">
      <w:start w:val="1"/>
      <w:numFmt w:val="decimal"/>
      <w:lvlText w:val="%5."/>
      <w:lvlJc w:val="left"/>
      <w:pPr>
        <w:ind w:left="2160" w:hanging="360"/>
      </w:pPr>
      <w:rPr>
        <w:b w:val="0"/>
        <w:bCs w:val="0"/>
        <w:color w:val="000000"/>
        <w:sz w:val="20"/>
        <w:szCs w:val="20"/>
      </w:rPr>
    </w:lvl>
    <w:lvl w:ilvl="5">
      <w:start w:val="1"/>
      <w:numFmt w:val="decimal"/>
      <w:lvlText w:val="%6."/>
      <w:lvlJc w:val="left"/>
      <w:pPr>
        <w:ind w:left="2520" w:hanging="360"/>
      </w:pPr>
      <w:rPr>
        <w:b w:val="0"/>
        <w:bCs w:val="0"/>
        <w:color w:val="000000"/>
        <w:sz w:val="20"/>
        <w:szCs w:val="20"/>
      </w:rPr>
    </w:lvl>
    <w:lvl w:ilvl="6">
      <w:start w:val="1"/>
      <w:numFmt w:val="decimal"/>
      <w:lvlText w:val="%7."/>
      <w:lvlJc w:val="left"/>
      <w:pPr>
        <w:ind w:left="2880" w:hanging="360"/>
      </w:pPr>
      <w:rPr>
        <w:b w:val="0"/>
        <w:bCs w:val="0"/>
        <w:color w:val="000000"/>
        <w:sz w:val="20"/>
        <w:szCs w:val="20"/>
      </w:rPr>
    </w:lvl>
    <w:lvl w:ilvl="7">
      <w:start w:val="1"/>
      <w:numFmt w:val="decimal"/>
      <w:lvlText w:val="%8."/>
      <w:lvlJc w:val="left"/>
      <w:pPr>
        <w:ind w:left="3240" w:hanging="360"/>
      </w:pPr>
      <w:rPr>
        <w:b w:val="0"/>
        <w:bCs w:val="0"/>
        <w:color w:val="000000"/>
        <w:sz w:val="20"/>
        <w:szCs w:val="20"/>
      </w:rPr>
    </w:lvl>
    <w:lvl w:ilvl="8">
      <w:start w:val="1"/>
      <w:numFmt w:val="decimal"/>
      <w:lvlText w:val="%9."/>
      <w:lvlJc w:val="left"/>
      <w:pPr>
        <w:ind w:left="3600" w:hanging="360"/>
      </w:pPr>
      <w:rPr>
        <w:b w:val="0"/>
        <w:bCs w:val="0"/>
        <w:color w:val="000000"/>
        <w:sz w:val="20"/>
        <w:szCs w:val="20"/>
      </w:rPr>
    </w:lvl>
  </w:abstractNum>
  <w:abstractNum w:abstractNumId="86" w15:restartNumberingAfterBreak="0">
    <w:nsid w:val="5FFB6324"/>
    <w:multiLevelType w:val="multilevel"/>
    <w:tmpl w:val="59462A14"/>
    <w:lvl w:ilvl="0">
      <w:start w:val="1"/>
      <w:numFmt w:val="decimal"/>
      <w:lvlText w:val="%1."/>
      <w:lvlJc w:val="left"/>
      <w:pPr>
        <w:ind w:left="720" w:hanging="360"/>
      </w:pPr>
      <w:rPr>
        <w:b w:val="0"/>
        <w:bCs w:val="0"/>
        <w:color w:val="000000"/>
        <w:sz w:val="20"/>
        <w:szCs w:val="20"/>
      </w:rPr>
    </w:lvl>
    <w:lvl w:ilvl="1">
      <w:start w:val="1"/>
      <w:numFmt w:val="decimal"/>
      <w:lvlText w:val="%2."/>
      <w:lvlJc w:val="left"/>
      <w:pPr>
        <w:ind w:left="1080" w:hanging="360"/>
      </w:pPr>
      <w:rPr>
        <w:b w:val="0"/>
        <w:bCs w:val="0"/>
        <w:color w:val="000000"/>
        <w:sz w:val="20"/>
        <w:szCs w:val="20"/>
      </w:rPr>
    </w:lvl>
    <w:lvl w:ilvl="2">
      <w:start w:val="1"/>
      <w:numFmt w:val="decimal"/>
      <w:lvlText w:val="%3."/>
      <w:lvlJc w:val="left"/>
      <w:pPr>
        <w:ind w:left="1440" w:hanging="360"/>
      </w:pPr>
      <w:rPr>
        <w:b w:val="0"/>
        <w:bCs w:val="0"/>
        <w:color w:val="000000"/>
        <w:sz w:val="20"/>
        <w:szCs w:val="20"/>
      </w:rPr>
    </w:lvl>
    <w:lvl w:ilvl="3">
      <w:start w:val="1"/>
      <w:numFmt w:val="decimal"/>
      <w:lvlText w:val="%4."/>
      <w:lvlJc w:val="left"/>
      <w:pPr>
        <w:ind w:left="1800" w:hanging="360"/>
      </w:pPr>
      <w:rPr>
        <w:b w:val="0"/>
        <w:bCs w:val="0"/>
        <w:color w:val="000000"/>
        <w:sz w:val="20"/>
        <w:szCs w:val="20"/>
      </w:rPr>
    </w:lvl>
    <w:lvl w:ilvl="4">
      <w:start w:val="1"/>
      <w:numFmt w:val="decimal"/>
      <w:lvlText w:val="%5."/>
      <w:lvlJc w:val="left"/>
      <w:pPr>
        <w:ind w:left="2160" w:hanging="360"/>
      </w:pPr>
      <w:rPr>
        <w:b w:val="0"/>
        <w:bCs w:val="0"/>
        <w:color w:val="000000"/>
        <w:sz w:val="20"/>
        <w:szCs w:val="20"/>
      </w:rPr>
    </w:lvl>
    <w:lvl w:ilvl="5">
      <w:start w:val="1"/>
      <w:numFmt w:val="decimal"/>
      <w:lvlText w:val="%6."/>
      <w:lvlJc w:val="left"/>
      <w:pPr>
        <w:ind w:left="2520" w:hanging="360"/>
      </w:pPr>
      <w:rPr>
        <w:b w:val="0"/>
        <w:bCs w:val="0"/>
        <w:color w:val="000000"/>
        <w:sz w:val="20"/>
        <w:szCs w:val="20"/>
      </w:rPr>
    </w:lvl>
    <w:lvl w:ilvl="6">
      <w:start w:val="1"/>
      <w:numFmt w:val="decimal"/>
      <w:lvlText w:val="%7."/>
      <w:lvlJc w:val="left"/>
      <w:pPr>
        <w:ind w:left="2880" w:hanging="360"/>
      </w:pPr>
      <w:rPr>
        <w:b w:val="0"/>
        <w:bCs w:val="0"/>
        <w:color w:val="000000"/>
        <w:sz w:val="20"/>
        <w:szCs w:val="20"/>
      </w:rPr>
    </w:lvl>
    <w:lvl w:ilvl="7">
      <w:start w:val="1"/>
      <w:numFmt w:val="decimal"/>
      <w:lvlText w:val="%8."/>
      <w:lvlJc w:val="left"/>
      <w:pPr>
        <w:ind w:left="3240" w:hanging="360"/>
      </w:pPr>
      <w:rPr>
        <w:b w:val="0"/>
        <w:bCs w:val="0"/>
        <w:color w:val="000000"/>
        <w:sz w:val="20"/>
        <w:szCs w:val="20"/>
      </w:rPr>
    </w:lvl>
    <w:lvl w:ilvl="8">
      <w:start w:val="1"/>
      <w:numFmt w:val="decimal"/>
      <w:lvlText w:val="%9."/>
      <w:lvlJc w:val="left"/>
      <w:pPr>
        <w:ind w:left="3600" w:hanging="360"/>
      </w:pPr>
      <w:rPr>
        <w:b w:val="0"/>
        <w:bCs w:val="0"/>
        <w:color w:val="000000"/>
        <w:sz w:val="20"/>
        <w:szCs w:val="20"/>
      </w:rPr>
    </w:lvl>
  </w:abstractNum>
  <w:abstractNum w:abstractNumId="87" w15:restartNumberingAfterBreak="0">
    <w:nsid w:val="61937F47"/>
    <w:multiLevelType w:val="multilevel"/>
    <w:tmpl w:val="21FE8152"/>
    <w:styleLink w:val="WW8Num50"/>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8" w15:restartNumberingAfterBreak="0">
    <w:nsid w:val="620074DE"/>
    <w:multiLevelType w:val="multilevel"/>
    <w:tmpl w:val="67524A5C"/>
    <w:lvl w:ilvl="0">
      <w:start w:val="1"/>
      <w:numFmt w:val="decimal"/>
      <w:lvlText w:val="%1."/>
      <w:lvlJc w:val="left"/>
      <w:pPr>
        <w:ind w:left="720" w:hanging="360"/>
      </w:pPr>
      <w:rPr>
        <w:b w:val="0"/>
        <w:bCs w:val="0"/>
        <w:color w:val="000000"/>
        <w:sz w:val="20"/>
        <w:szCs w:val="20"/>
      </w:rPr>
    </w:lvl>
    <w:lvl w:ilvl="1">
      <w:start w:val="1"/>
      <w:numFmt w:val="decimal"/>
      <w:lvlText w:val="%2."/>
      <w:lvlJc w:val="left"/>
      <w:pPr>
        <w:ind w:left="1080" w:hanging="360"/>
      </w:pPr>
      <w:rPr>
        <w:b w:val="0"/>
        <w:bCs w:val="0"/>
        <w:color w:val="000000"/>
        <w:sz w:val="20"/>
        <w:szCs w:val="20"/>
      </w:rPr>
    </w:lvl>
    <w:lvl w:ilvl="2">
      <w:start w:val="1"/>
      <w:numFmt w:val="decimal"/>
      <w:lvlText w:val="%3."/>
      <w:lvlJc w:val="left"/>
      <w:pPr>
        <w:ind w:left="1440" w:hanging="360"/>
      </w:pPr>
      <w:rPr>
        <w:b w:val="0"/>
        <w:bCs w:val="0"/>
        <w:color w:val="000000"/>
        <w:sz w:val="20"/>
        <w:szCs w:val="20"/>
      </w:rPr>
    </w:lvl>
    <w:lvl w:ilvl="3">
      <w:start w:val="1"/>
      <w:numFmt w:val="decimal"/>
      <w:lvlText w:val="%4."/>
      <w:lvlJc w:val="left"/>
      <w:pPr>
        <w:ind w:left="1800" w:hanging="360"/>
      </w:pPr>
      <w:rPr>
        <w:b w:val="0"/>
        <w:bCs w:val="0"/>
        <w:color w:val="000000"/>
        <w:sz w:val="20"/>
        <w:szCs w:val="20"/>
      </w:rPr>
    </w:lvl>
    <w:lvl w:ilvl="4">
      <w:start w:val="1"/>
      <w:numFmt w:val="decimal"/>
      <w:lvlText w:val="%5."/>
      <w:lvlJc w:val="left"/>
      <w:pPr>
        <w:ind w:left="2160" w:hanging="360"/>
      </w:pPr>
      <w:rPr>
        <w:b w:val="0"/>
        <w:bCs w:val="0"/>
        <w:color w:val="000000"/>
        <w:sz w:val="20"/>
        <w:szCs w:val="20"/>
      </w:rPr>
    </w:lvl>
    <w:lvl w:ilvl="5">
      <w:start w:val="1"/>
      <w:numFmt w:val="decimal"/>
      <w:lvlText w:val="%6."/>
      <w:lvlJc w:val="left"/>
      <w:pPr>
        <w:ind w:left="2520" w:hanging="360"/>
      </w:pPr>
      <w:rPr>
        <w:b w:val="0"/>
        <w:bCs w:val="0"/>
        <w:color w:val="000000"/>
        <w:sz w:val="20"/>
        <w:szCs w:val="20"/>
      </w:rPr>
    </w:lvl>
    <w:lvl w:ilvl="6">
      <w:start w:val="1"/>
      <w:numFmt w:val="decimal"/>
      <w:lvlText w:val="%7."/>
      <w:lvlJc w:val="left"/>
      <w:pPr>
        <w:ind w:left="2880" w:hanging="360"/>
      </w:pPr>
      <w:rPr>
        <w:b w:val="0"/>
        <w:bCs w:val="0"/>
        <w:color w:val="000000"/>
        <w:sz w:val="20"/>
        <w:szCs w:val="20"/>
      </w:rPr>
    </w:lvl>
    <w:lvl w:ilvl="7">
      <w:start w:val="1"/>
      <w:numFmt w:val="decimal"/>
      <w:lvlText w:val="%8."/>
      <w:lvlJc w:val="left"/>
      <w:pPr>
        <w:ind w:left="3240" w:hanging="360"/>
      </w:pPr>
      <w:rPr>
        <w:b w:val="0"/>
        <w:bCs w:val="0"/>
        <w:color w:val="000000"/>
        <w:sz w:val="20"/>
        <w:szCs w:val="20"/>
      </w:rPr>
    </w:lvl>
    <w:lvl w:ilvl="8">
      <w:start w:val="1"/>
      <w:numFmt w:val="decimal"/>
      <w:lvlText w:val="%9."/>
      <w:lvlJc w:val="left"/>
      <w:pPr>
        <w:ind w:left="3600" w:hanging="360"/>
      </w:pPr>
      <w:rPr>
        <w:b w:val="0"/>
        <w:bCs w:val="0"/>
        <w:color w:val="000000"/>
        <w:sz w:val="20"/>
        <w:szCs w:val="20"/>
      </w:rPr>
    </w:lvl>
  </w:abstractNum>
  <w:abstractNum w:abstractNumId="89" w15:restartNumberingAfterBreak="0">
    <w:nsid w:val="639A614E"/>
    <w:multiLevelType w:val="multilevel"/>
    <w:tmpl w:val="664606C6"/>
    <w:lvl w:ilvl="0">
      <w:start w:val="1"/>
      <w:numFmt w:val="decimal"/>
      <w:lvlText w:val="%1."/>
      <w:lvlJc w:val="left"/>
      <w:pPr>
        <w:ind w:left="720" w:hanging="360"/>
      </w:pPr>
      <w:rPr>
        <w:b w:val="0"/>
        <w:bCs w:val="0"/>
        <w:color w:val="000000"/>
        <w:sz w:val="20"/>
        <w:szCs w:val="20"/>
      </w:rPr>
    </w:lvl>
    <w:lvl w:ilvl="1">
      <w:start w:val="1"/>
      <w:numFmt w:val="decimal"/>
      <w:lvlText w:val="%2."/>
      <w:lvlJc w:val="left"/>
      <w:pPr>
        <w:ind w:left="1080" w:hanging="360"/>
      </w:pPr>
      <w:rPr>
        <w:b w:val="0"/>
        <w:bCs w:val="0"/>
        <w:color w:val="000000"/>
        <w:sz w:val="20"/>
        <w:szCs w:val="20"/>
      </w:rPr>
    </w:lvl>
    <w:lvl w:ilvl="2">
      <w:start w:val="1"/>
      <w:numFmt w:val="decimal"/>
      <w:lvlText w:val="%3."/>
      <w:lvlJc w:val="left"/>
      <w:pPr>
        <w:ind w:left="1440" w:hanging="360"/>
      </w:pPr>
      <w:rPr>
        <w:b w:val="0"/>
        <w:bCs w:val="0"/>
        <w:color w:val="000000"/>
        <w:sz w:val="20"/>
        <w:szCs w:val="20"/>
      </w:rPr>
    </w:lvl>
    <w:lvl w:ilvl="3">
      <w:start w:val="1"/>
      <w:numFmt w:val="decimal"/>
      <w:lvlText w:val="%4."/>
      <w:lvlJc w:val="left"/>
      <w:pPr>
        <w:ind w:left="1800" w:hanging="360"/>
      </w:pPr>
      <w:rPr>
        <w:b w:val="0"/>
        <w:bCs w:val="0"/>
        <w:color w:val="000000"/>
        <w:sz w:val="20"/>
        <w:szCs w:val="20"/>
      </w:rPr>
    </w:lvl>
    <w:lvl w:ilvl="4">
      <w:start w:val="1"/>
      <w:numFmt w:val="decimal"/>
      <w:lvlText w:val="%5."/>
      <w:lvlJc w:val="left"/>
      <w:pPr>
        <w:ind w:left="2160" w:hanging="360"/>
      </w:pPr>
      <w:rPr>
        <w:b w:val="0"/>
        <w:bCs w:val="0"/>
        <w:color w:val="000000"/>
        <w:sz w:val="20"/>
        <w:szCs w:val="20"/>
      </w:rPr>
    </w:lvl>
    <w:lvl w:ilvl="5">
      <w:start w:val="1"/>
      <w:numFmt w:val="decimal"/>
      <w:lvlText w:val="%6."/>
      <w:lvlJc w:val="left"/>
      <w:pPr>
        <w:ind w:left="2520" w:hanging="360"/>
      </w:pPr>
      <w:rPr>
        <w:b w:val="0"/>
        <w:bCs w:val="0"/>
        <w:color w:val="000000"/>
        <w:sz w:val="20"/>
        <w:szCs w:val="20"/>
      </w:rPr>
    </w:lvl>
    <w:lvl w:ilvl="6">
      <w:start w:val="1"/>
      <w:numFmt w:val="decimal"/>
      <w:lvlText w:val="%7."/>
      <w:lvlJc w:val="left"/>
      <w:pPr>
        <w:ind w:left="2880" w:hanging="360"/>
      </w:pPr>
      <w:rPr>
        <w:b w:val="0"/>
        <w:bCs w:val="0"/>
        <w:color w:val="000000"/>
        <w:sz w:val="20"/>
        <w:szCs w:val="20"/>
      </w:rPr>
    </w:lvl>
    <w:lvl w:ilvl="7">
      <w:start w:val="1"/>
      <w:numFmt w:val="decimal"/>
      <w:lvlText w:val="%8."/>
      <w:lvlJc w:val="left"/>
      <w:pPr>
        <w:ind w:left="3240" w:hanging="360"/>
      </w:pPr>
      <w:rPr>
        <w:b w:val="0"/>
        <w:bCs w:val="0"/>
        <w:color w:val="000000"/>
        <w:sz w:val="20"/>
        <w:szCs w:val="20"/>
      </w:rPr>
    </w:lvl>
    <w:lvl w:ilvl="8">
      <w:start w:val="1"/>
      <w:numFmt w:val="decimal"/>
      <w:lvlText w:val="%9."/>
      <w:lvlJc w:val="left"/>
      <w:pPr>
        <w:ind w:left="3600" w:hanging="360"/>
      </w:pPr>
      <w:rPr>
        <w:b w:val="0"/>
        <w:bCs w:val="0"/>
        <w:color w:val="000000"/>
        <w:sz w:val="20"/>
        <w:szCs w:val="20"/>
      </w:rPr>
    </w:lvl>
  </w:abstractNum>
  <w:abstractNum w:abstractNumId="90" w15:restartNumberingAfterBreak="0">
    <w:nsid w:val="649A3FBF"/>
    <w:multiLevelType w:val="multilevel"/>
    <w:tmpl w:val="6C2AF30C"/>
    <w:lvl w:ilvl="0">
      <w:start w:val="1"/>
      <w:numFmt w:val="decimal"/>
      <w:lvlText w:val="%1."/>
      <w:lvlJc w:val="left"/>
      <w:pPr>
        <w:ind w:left="735" w:hanging="360"/>
      </w:pPr>
      <w:rPr>
        <w:b w:val="0"/>
        <w:bCs w:val="0"/>
        <w:color w:val="000000"/>
        <w:sz w:val="20"/>
        <w:szCs w:val="20"/>
      </w:rPr>
    </w:lvl>
    <w:lvl w:ilvl="1">
      <w:start w:val="1"/>
      <w:numFmt w:val="decimal"/>
      <w:lvlText w:val="%2."/>
      <w:lvlJc w:val="left"/>
      <w:pPr>
        <w:ind w:left="1095" w:hanging="360"/>
      </w:pPr>
      <w:rPr>
        <w:b w:val="0"/>
        <w:bCs w:val="0"/>
        <w:color w:val="000000"/>
        <w:sz w:val="20"/>
        <w:szCs w:val="20"/>
      </w:rPr>
    </w:lvl>
    <w:lvl w:ilvl="2">
      <w:start w:val="1"/>
      <w:numFmt w:val="decimal"/>
      <w:lvlText w:val="%3."/>
      <w:lvlJc w:val="left"/>
      <w:pPr>
        <w:ind w:left="1455" w:hanging="360"/>
      </w:pPr>
      <w:rPr>
        <w:b w:val="0"/>
        <w:bCs w:val="0"/>
        <w:color w:val="000000"/>
        <w:sz w:val="20"/>
        <w:szCs w:val="20"/>
      </w:rPr>
    </w:lvl>
    <w:lvl w:ilvl="3">
      <w:start w:val="1"/>
      <w:numFmt w:val="decimal"/>
      <w:lvlText w:val="%4."/>
      <w:lvlJc w:val="left"/>
      <w:pPr>
        <w:ind w:left="1815" w:hanging="360"/>
      </w:pPr>
      <w:rPr>
        <w:b w:val="0"/>
        <w:bCs w:val="0"/>
        <w:color w:val="000000"/>
        <w:sz w:val="20"/>
        <w:szCs w:val="20"/>
      </w:rPr>
    </w:lvl>
    <w:lvl w:ilvl="4">
      <w:start w:val="1"/>
      <w:numFmt w:val="decimal"/>
      <w:lvlText w:val="%5."/>
      <w:lvlJc w:val="left"/>
      <w:pPr>
        <w:ind w:left="2175" w:hanging="360"/>
      </w:pPr>
      <w:rPr>
        <w:b w:val="0"/>
        <w:bCs w:val="0"/>
        <w:color w:val="000000"/>
        <w:sz w:val="20"/>
        <w:szCs w:val="20"/>
      </w:rPr>
    </w:lvl>
    <w:lvl w:ilvl="5">
      <w:start w:val="1"/>
      <w:numFmt w:val="decimal"/>
      <w:lvlText w:val="%6."/>
      <w:lvlJc w:val="left"/>
      <w:pPr>
        <w:ind w:left="2535" w:hanging="360"/>
      </w:pPr>
      <w:rPr>
        <w:b w:val="0"/>
        <w:bCs w:val="0"/>
        <w:color w:val="000000"/>
        <w:sz w:val="20"/>
        <w:szCs w:val="20"/>
      </w:rPr>
    </w:lvl>
    <w:lvl w:ilvl="6">
      <w:start w:val="1"/>
      <w:numFmt w:val="decimal"/>
      <w:lvlText w:val="%7."/>
      <w:lvlJc w:val="left"/>
      <w:pPr>
        <w:ind w:left="2895" w:hanging="360"/>
      </w:pPr>
      <w:rPr>
        <w:b w:val="0"/>
        <w:bCs w:val="0"/>
        <w:color w:val="000000"/>
        <w:sz w:val="20"/>
        <w:szCs w:val="20"/>
      </w:rPr>
    </w:lvl>
    <w:lvl w:ilvl="7">
      <w:start w:val="1"/>
      <w:numFmt w:val="decimal"/>
      <w:lvlText w:val="%8."/>
      <w:lvlJc w:val="left"/>
      <w:pPr>
        <w:ind w:left="3255" w:hanging="360"/>
      </w:pPr>
      <w:rPr>
        <w:b w:val="0"/>
        <w:bCs w:val="0"/>
        <w:color w:val="000000"/>
        <w:sz w:val="20"/>
        <w:szCs w:val="20"/>
      </w:rPr>
    </w:lvl>
    <w:lvl w:ilvl="8">
      <w:start w:val="1"/>
      <w:numFmt w:val="decimal"/>
      <w:lvlText w:val="%9."/>
      <w:lvlJc w:val="left"/>
      <w:pPr>
        <w:ind w:left="3615" w:hanging="360"/>
      </w:pPr>
      <w:rPr>
        <w:b w:val="0"/>
        <w:bCs w:val="0"/>
        <w:color w:val="000000"/>
        <w:sz w:val="20"/>
        <w:szCs w:val="20"/>
      </w:rPr>
    </w:lvl>
  </w:abstractNum>
  <w:abstractNum w:abstractNumId="91" w15:restartNumberingAfterBreak="0">
    <w:nsid w:val="65343800"/>
    <w:multiLevelType w:val="multilevel"/>
    <w:tmpl w:val="1B9CA146"/>
    <w:lvl w:ilvl="0">
      <w:start w:val="1"/>
      <w:numFmt w:val="decimal"/>
      <w:lvlText w:val="%1."/>
      <w:lvlJc w:val="left"/>
      <w:pPr>
        <w:ind w:left="828" w:hanging="360"/>
      </w:pPr>
      <w:rPr>
        <w:b w:val="0"/>
        <w:bCs w:val="0"/>
        <w:color w:val="000000"/>
        <w:sz w:val="20"/>
        <w:szCs w:val="20"/>
      </w:rPr>
    </w:lvl>
    <w:lvl w:ilvl="1">
      <w:start w:val="1"/>
      <w:numFmt w:val="decimal"/>
      <w:lvlText w:val="%2."/>
      <w:lvlJc w:val="left"/>
      <w:pPr>
        <w:ind w:left="1188" w:hanging="360"/>
      </w:pPr>
      <w:rPr>
        <w:b w:val="0"/>
        <w:bCs w:val="0"/>
        <w:color w:val="000000"/>
        <w:sz w:val="20"/>
        <w:szCs w:val="20"/>
      </w:rPr>
    </w:lvl>
    <w:lvl w:ilvl="2">
      <w:start w:val="1"/>
      <w:numFmt w:val="decimal"/>
      <w:lvlText w:val="%3."/>
      <w:lvlJc w:val="left"/>
      <w:pPr>
        <w:ind w:left="1548" w:hanging="360"/>
      </w:pPr>
      <w:rPr>
        <w:b w:val="0"/>
        <w:bCs w:val="0"/>
        <w:color w:val="000000"/>
        <w:sz w:val="20"/>
        <w:szCs w:val="20"/>
      </w:rPr>
    </w:lvl>
    <w:lvl w:ilvl="3">
      <w:start w:val="1"/>
      <w:numFmt w:val="decimal"/>
      <w:lvlText w:val="%4."/>
      <w:lvlJc w:val="left"/>
      <w:pPr>
        <w:ind w:left="1908" w:hanging="360"/>
      </w:pPr>
      <w:rPr>
        <w:b w:val="0"/>
        <w:bCs w:val="0"/>
        <w:color w:val="000000"/>
        <w:sz w:val="20"/>
        <w:szCs w:val="20"/>
      </w:rPr>
    </w:lvl>
    <w:lvl w:ilvl="4">
      <w:start w:val="1"/>
      <w:numFmt w:val="decimal"/>
      <w:lvlText w:val="%5."/>
      <w:lvlJc w:val="left"/>
      <w:pPr>
        <w:ind w:left="2268" w:hanging="360"/>
      </w:pPr>
      <w:rPr>
        <w:b w:val="0"/>
        <w:bCs w:val="0"/>
        <w:color w:val="000000"/>
        <w:sz w:val="20"/>
        <w:szCs w:val="20"/>
      </w:rPr>
    </w:lvl>
    <w:lvl w:ilvl="5">
      <w:start w:val="1"/>
      <w:numFmt w:val="decimal"/>
      <w:lvlText w:val="%6."/>
      <w:lvlJc w:val="left"/>
      <w:pPr>
        <w:ind w:left="2628" w:hanging="360"/>
      </w:pPr>
      <w:rPr>
        <w:b w:val="0"/>
        <w:bCs w:val="0"/>
        <w:color w:val="000000"/>
        <w:sz w:val="20"/>
        <w:szCs w:val="20"/>
      </w:rPr>
    </w:lvl>
    <w:lvl w:ilvl="6">
      <w:start w:val="1"/>
      <w:numFmt w:val="decimal"/>
      <w:lvlText w:val="%7."/>
      <w:lvlJc w:val="left"/>
      <w:pPr>
        <w:ind w:left="2988" w:hanging="360"/>
      </w:pPr>
      <w:rPr>
        <w:b w:val="0"/>
        <w:bCs w:val="0"/>
        <w:color w:val="000000"/>
        <w:sz w:val="20"/>
        <w:szCs w:val="20"/>
      </w:rPr>
    </w:lvl>
    <w:lvl w:ilvl="7">
      <w:start w:val="1"/>
      <w:numFmt w:val="decimal"/>
      <w:lvlText w:val="%8."/>
      <w:lvlJc w:val="left"/>
      <w:pPr>
        <w:ind w:left="3348" w:hanging="360"/>
      </w:pPr>
      <w:rPr>
        <w:b w:val="0"/>
        <w:bCs w:val="0"/>
        <w:color w:val="000000"/>
        <w:sz w:val="20"/>
        <w:szCs w:val="20"/>
      </w:rPr>
    </w:lvl>
    <w:lvl w:ilvl="8">
      <w:start w:val="1"/>
      <w:numFmt w:val="decimal"/>
      <w:lvlText w:val="%9."/>
      <w:lvlJc w:val="left"/>
      <w:pPr>
        <w:ind w:left="3708" w:hanging="360"/>
      </w:pPr>
      <w:rPr>
        <w:b w:val="0"/>
        <w:bCs w:val="0"/>
        <w:color w:val="000000"/>
        <w:sz w:val="20"/>
        <w:szCs w:val="20"/>
      </w:rPr>
    </w:lvl>
  </w:abstractNum>
  <w:abstractNum w:abstractNumId="92" w15:restartNumberingAfterBreak="0">
    <w:nsid w:val="67865053"/>
    <w:multiLevelType w:val="multilevel"/>
    <w:tmpl w:val="748E061C"/>
    <w:lvl w:ilvl="0">
      <w:start w:val="1"/>
      <w:numFmt w:val="decimal"/>
      <w:lvlText w:val="%1."/>
      <w:lvlJc w:val="left"/>
      <w:pPr>
        <w:ind w:left="720" w:hanging="360"/>
      </w:pPr>
      <w:rPr>
        <w:b w:val="0"/>
        <w:bCs w:val="0"/>
        <w:color w:val="000000"/>
        <w:sz w:val="20"/>
        <w:szCs w:val="20"/>
      </w:rPr>
    </w:lvl>
    <w:lvl w:ilvl="1">
      <w:start w:val="1"/>
      <w:numFmt w:val="decimal"/>
      <w:lvlText w:val="%2."/>
      <w:lvlJc w:val="left"/>
      <w:pPr>
        <w:ind w:left="1080" w:hanging="360"/>
      </w:pPr>
      <w:rPr>
        <w:b w:val="0"/>
        <w:bCs w:val="0"/>
        <w:color w:val="000000"/>
        <w:sz w:val="20"/>
        <w:szCs w:val="20"/>
      </w:rPr>
    </w:lvl>
    <w:lvl w:ilvl="2">
      <w:start w:val="1"/>
      <w:numFmt w:val="decimal"/>
      <w:lvlText w:val="%3."/>
      <w:lvlJc w:val="left"/>
      <w:pPr>
        <w:ind w:left="1440" w:hanging="360"/>
      </w:pPr>
      <w:rPr>
        <w:b w:val="0"/>
        <w:bCs w:val="0"/>
        <w:color w:val="000000"/>
        <w:sz w:val="20"/>
        <w:szCs w:val="20"/>
      </w:rPr>
    </w:lvl>
    <w:lvl w:ilvl="3">
      <w:start w:val="1"/>
      <w:numFmt w:val="decimal"/>
      <w:lvlText w:val="%4."/>
      <w:lvlJc w:val="left"/>
      <w:pPr>
        <w:ind w:left="1800" w:hanging="360"/>
      </w:pPr>
      <w:rPr>
        <w:b w:val="0"/>
        <w:bCs w:val="0"/>
        <w:color w:val="000000"/>
        <w:sz w:val="20"/>
        <w:szCs w:val="20"/>
      </w:rPr>
    </w:lvl>
    <w:lvl w:ilvl="4">
      <w:start w:val="1"/>
      <w:numFmt w:val="decimal"/>
      <w:lvlText w:val="%5."/>
      <w:lvlJc w:val="left"/>
      <w:pPr>
        <w:ind w:left="2160" w:hanging="360"/>
      </w:pPr>
      <w:rPr>
        <w:b w:val="0"/>
        <w:bCs w:val="0"/>
        <w:color w:val="000000"/>
        <w:sz w:val="20"/>
        <w:szCs w:val="20"/>
      </w:rPr>
    </w:lvl>
    <w:lvl w:ilvl="5">
      <w:start w:val="1"/>
      <w:numFmt w:val="decimal"/>
      <w:lvlText w:val="%6."/>
      <w:lvlJc w:val="left"/>
      <w:pPr>
        <w:ind w:left="2520" w:hanging="360"/>
      </w:pPr>
      <w:rPr>
        <w:b w:val="0"/>
        <w:bCs w:val="0"/>
        <w:color w:val="000000"/>
        <w:sz w:val="20"/>
        <w:szCs w:val="20"/>
      </w:rPr>
    </w:lvl>
    <w:lvl w:ilvl="6">
      <w:start w:val="1"/>
      <w:numFmt w:val="decimal"/>
      <w:lvlText w:val="%7."/>
      <w:lvlJc w:val="left"/>
      <w:pPr>
        <w:ind w:left="2880" w:hanging="360"/>
      </w:pPr>
      <w:rPr>
        <w:b w:val="0"/>
        <w:bCs w:val="0"/>
        <w:color w:val="000000"/>
        <w:sz w:val="20"/>
        <w:szCs w:val="20"/>
      </w:rPr>
    </w:lvl>
    <w:lvl w:ilvl="7">
      <w:start w:val="1"/>
      <w:numFmt w:val="decimal"/>
      <w:lvlText w:val="%8."/>
      <w:lvlJc w:val="left"/>
      <w:pPr>
        <w:ind w:left="3240" w:hanging="360"/>
      </w:pPr>
      <w:rPr>
        <w:b w:val="0"/>
        <w:bCs w:val="0"/>
        <w:color w:val="000000"/>
        <w:sz w:val="20"/>
        <w:szCs w:val="20"/>
      </w:rPr>
    </w:lvl>
    <w:lvl w:ilvl="8">
      <w:start w:val="1"/>
      <w:numFmt w:val="decimal"/>
      <w:lvlText w:val="%9."/>
      <w:lvlJc w:val="left"/>
      <w:pPr>
        <w:ind w:left="3600" w:hanging="360"/>
      </w:pPr>
      <w:rPr>
        <w:b w:val="0"/>
        <w:bCs w:val="0"/>
        <w:color w:val="000000"/>
        <w:sz w:val="20"/>
        <w:szCs w:val="20"/>
      </w:rPr>
    </w:lvl>
  </w:abstractNum>
  <w:abstractNum w:abstractNumId="93" w15:restartNumberingAfterBreak="0">
    <w:nsid w:val="69C91FC8"/>
    <w:multiLevelType w:val="multilevel"/>
    <w:tmpl w:val="0B38CC66"/>
    <w:styleLink w:val="WW8Num6"/>
    <w:lvl w:ilvl="0">
      <w:start w:val="1"/>
      <w:numFmt w:val="decimal"/>
      <w:lvlText w:val="%1)"/>
      <w:lvlJc w:val="left"/>
      <w:pPr>
        <w:ind w:left="720" w:hanging="360"/>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4" w15:restartNumberingAfterBreak="0">
    <w:nsid w:val="6A8C3EDB"/>
    <w:multiLevelType w:val="multilevel"/>
    <w:tmpl w:val="14E6FAA0"/>
    <w:styleLink w:val="WW8Num48"/>
    <w:lvl w:ilvl="0">
      <w:start w:val="1"/>
      <w:numFmt w:val="decimal"/>
      <w:lvlText w:val="%1."/>
      <w:lvlJc w:val="left"/>
      <w:pPr>
        <w:ind w:left="723" w:hanging="360"/>
      </w:pPr>
      <w:rPr>
        <w:color w:val="FF0000"/>
      </w:rPr>
    </w:lvl>
    <w:lvl w:ilvl="1">
      <w:start w:val="1"/>
      <w:numFmt w:val="decimal"/>
      <w:lvlText w:val="%2."/>
      <w:lvlJc w:val="left"/>
      <w:pPr>
        <w:ind w:left="1083" w:hanging="360"/>
      </w:pPr>
    </w:lvl>
    <w:lvl w:ilvl="2">
      <w:start w:val="1"/>
      <w:numFmt w:val="decimal"/>
      <w:lvlText w:val="%3."/>
      <w:lvlJc w:val="left"/>
      <w:pPr>
        <w:ind w:left="1443" w:hanging="360"/>
      </w:pPr>
    </w:lvl>
    <w:lvl w:ilvl="3">
      <w:start w:val="1"/>
      <w:numFmt w:val="decimal"/>
      <w:lvlText w:val="%4."/>
      <w:lvlJc w:val="left"/>
      <w:pPr>
        <w:ind w:left="1803" w:hanging="360"/>
      </w:pPr>
    </w:lvl>
    <w:lvl w:ilvl="4">
      <w:start w:val="1"/>
      <w:numFmt w:val="decimal"/>
      <w:lvlText w:val="%5."/>
      <w:lvlJc w:val="left"/>
      <w:pPr>
        <w:ind w:left="2163" w:hanging="360"/>
      </w:pPr>
    </w:lvl>
    <w:lvl w:ilvl="5">
      <w:start w:val="1"/>
      <w:numFmt w:val="decimal"/>
      <w:lvlText w:val="%6."/>
      <w:lvlJc w:val="left"/>
      <w:pPr>
        <w:ind w:left="2523" w:hanging="360"/>
      </w:pPr>
    </w:lvl>
    <w:lvl w:ilvl="6">
      <w:start w:val="1"/>
      <w:numFmt w:val="decimal"/>
      <w:lvlText w:val="%7."/>
      <w:lvlJc w:val="left"/>
      <w:pPr>
        <w:ind w:left="2883" w:hanging="360"/>
      </w:pPr>
    </w:lvl>
    <w:lvl w:ilvl="7">
      <w:start w:val="1"/>
      <w:numFmt w:val="decimal"/>
      <w:lvlText w:val="%8."/>
      <w:lvlJc w:val="left"/>
      <w:pPr>
        <w:ind w:left="3243" w:hanging="360"/>
      </w:pPr>
    </w:lvl>
    <w:lvl w:ilvl="8">
      <w:start w:val="1"/>
      <w:numFmt w:val="decimal"/>
      <w:lvlText w:val="%9."/>
      <w:lvlJc w:val="left"/>
      <w:pPr>
        <w:ind w:left="3603" w:hanging="360"/>
      </w:pPr>
    </w:lvl>
  </w:abstractNum>
  <w:abstractNum w:abstractNumId="95" w15:restartNumberingAfterBreak="0">
    <w:nsid w:val="6A93632F"/>
    <w:multiLevelType w:val="multilevel"/>
    <w:tmpl w:val="AE0C7B84"/>
    <w:styleLink w:val="WW8Num55"/>
    <w:lvl w:ilvl="0">
      <w:start w:val="1"/>
      <w:numFmt w:val="decimal"/>
      <w:lvlText w:val="%1."/>
      <w:lvlJc w:val="left"/>
      <w:pPr>
        <w:ind w:left="708" w:hanging="360"/>
      </w:pPr>
      <w:rPr>
        <w:rFonts w:cs="Arial"/>
        <w:strike w:val="0"/>
        <w:dstrike w:val="0"/>
        <w:shd w:val="clear" w:color="auto" w:fill="FF0000"/>
      </w:rPr>
    </w:lvl>
    <w:lvl w:ilvl="1">
      <w:start w:val="1"/>
      <w:numFmt w:val="decimal"/>
      <w:lvlText w:val="%2."/>
      <w:lvlJc w:val="left"/>
      <w:pPr>
        <w:ind w:left="1068" w:hanging="360"/>
      </w:pPr>
    </w:lvl>
    <w:lvl w:ilvl="2">
      <w:start w:val="1"/>
      <w:numFmt w:val="decimal"/>
      <w:lvlText w:val="%3."/>
      <w:lvlJc w:val="left"/>
      <w:pPr>
        <w:ind w:left="1428" w:hanging="360"/>
      </w:pPr>
    </w:lvl>
    <w:lvl w:ilvl="3">
      <w:start w:val="1"/>
      <w:numFmt w:val="decimal"/>
      <w:lvlText w:val="%4."/>
      <w:lvlJc w:val="left"/>
      <w:pPr>
        <w:ind w:left="1788" w:hanging="360"/>
      </w:pPr>
    </w:lvl>
    <w:lvl w:ilvl="4">
      <w:start w:val="1"/>
      <w:numFmt w:val="decimal"/>
      <w:lvlText w:val="%5."/>
      <w:lvlJc w:val="left"/>
      <w:pPr>
        <w:ind w:left="2148" w:hanging="360"/>
      </w:pPr>
    </w:lvl>
    <w:lvl w:ilvl="5">
      <w:start w:val="1"/>
      <w:numFmt w:val="decimal"/>
      <w:lvlText w:val="%6."/>
      <w:lvlJc w:val="left"/>
      <w:pPr>
        <w:ind w:left="2508" w:hanging="360"/>
      </w:pPr>
    </w:lvl>
    <w:lvl w:ilvl="6">
      <w:start w:val="1"/>
      <w:numFmt w:val="decimal"/>
      <w:lvlText w:val="%7."/>
      <w:lvlJc w:val="left"/>
      <w:pPr>
        <w:ind w:left="2868" w:hanging="360"/>
      </w:pPr>
    </w:lvl>
    <w:lvl w:ilvl="7">
      <w:start w:val="1"/>
      <w:numFmt w:val="decimal"/>
      <w:lvlText w:val="%8."/>
      <w:lvlJc w:val="left"/>
      <w:pPr>
        <w:ind w:left="3228" w:hanging="360"/>
      </w:pPr>
    </w:lvl>
    <w:lvl w:ilvl="8">
      <w:start w:val="1"/>
      <w:numFmt w:val="decimal"/>
      <w:lvlText w:val="%9."/>
      <w:lvlJc w:val="left"/>
      <w:pPr>
        <w:ind w:left="3588" w:hanging="360"/>
      </w:pPr>
    </w:lvl>
  </w:abstractNum>
  <w:abstractNum w:abstractNumId="96" w15:restartNumberingAfterBreak="0">
    <w:nsid w:val="6B4C1BA7"/>
    <w:multiLevelType w:val="multilevel"/>
    <w:tmpl w:val="212025D0"/>
    <w:styleLink w:val="WW8Num37"/>
    <w:lvl w:ilvl="0">
      <w:start w:val="1"/>
      <w:numFmt w:val="decimal"/>
      <w:lvlText w:val="%1."/>
      <w:lvlJc w:val="left"/>
      <w:pPr>
        <w:ind w:left="720" w:hanging="360"/>
      </w:pPr>
      <w:rPr>
        <w:b/>
        <w:bCs/>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7" w15:restartNumberingAfterBreak="0">
    <w:nsid w:val="6CF66B03"/>
    <w:multiLevelType w:val="multilevel"/>
    <w:tmpl w:val="33AE1A70"/>
    <w:lvl w:ilvl="0">
      <w:numFmt w:val="bullet"/>
      <w:lvlText w:val="•"/>
      <w:lvlJc w:val="left"/>
      <w:pPr>
        <w:ind w:left="1117" w:hanging="360"/>
      </w:pPr>
      <w:rPr>
        <w:rFonts w:ascii="OpenSymbol, 'Arial Unicode MS'" w:eastAsia="OpenSymbol, 'Arial Unicode MS'" w:hAnsi="OpenSymbol, 'Arial Unicode MS'" w:cs="OpenSymbol, 'Arial Unicode MS'"/>
      </w:rPr>
    </w:lvl>
    <w:lvl w:ilvl="1">
      <w:numFmt w:val="bullet"/>
      <w:lvlText w:val="◦"/>
      <w:lvlJc w:val="left"/>
      <w:pPr>
        <w:ind w:left="1477" w:hanging="360"/>
      </w:pPr>
      <w:rPr>
        <w:rFonts w:ascii="OpenSymbol, 'Arial Unicode MS'" w:eastAsia="OpenSymbol, 'Arial Unicode MS'" w:hAnsi="OpenSymbol, 'Arial Unicode MS'" w:cs="OpenSymbol, 'Arial Unicode MS'"/>
      </w:rPr>
    </w:lvl>
    <w:lvl w:ilvl="2">
      <w:numFmt w:val="bullet"/>
      <w:lvlText w:val="▪"/>
      <w:lvlJc w:val="left"/>
      <w:pPr>
        <w:ind w:left="1837" w:hanging="360"/>
      </w:pPr>
      <w:rPr>
        <w:rFonts w:ascii="OpenSymbol, 'Arial Unicode MS'" w:eastAsia="OpenSymbol, 'Arial Unicode MS'" w:hAnsi="OpenSymbol, 'Arial Unicode MS'" w:cs="OpenSymbol, 'Arial Unicode MS'"/>
      </w:rPr>
    </w:lvl>
    <w:lvl w:ilvl="3">
      <w:numFmt w:val="bullet"/>
      <w:lvlText w:val="•"/>
      <w:lvlJc w:val="left"/>
      <w:pPr>
        <w:ind w:left="2197" w:hanging="360"/>
      </w:pPr>
      <w:rPr>
        <w:rFonts w:ascii="OpenSymbol, 'Arial Unicode MS'" w:eastAsia="OpenSymbol, 'Arial Unicode MS'" w:hAnsi="OpenSymbol, 'Arial Unicode MS'" w:cs="OpenSymbol, 'Arial Unicode MS'"/>
      </w:rPr>
    </w:lvl>
    <w:lvl w:ilvl="4">
      <w:numFmt w:val="bullet"/>
      <w:lvlText w:val="◦"/>
      <w:lvlJc w:val="left"/>
      <w:pPr>
        <w:ind w:left="2557" w:hanging="360"/>
      </w:pPr>
      <w:rPr>
        <w:rFonts w:ascii="OpenSymbol, 'Arial Unicode MS'" w:eastAsia="OpenSymbol, 'Arial Unicode MS'" w:hAnsi="OpenSymbol, 'Arial Unicode MS'" w:cs="OpenSymbol, 'Arial Unicode MS'"/>
      </w:rPr>
    </w:lvl>
    <w:lvl w:ilvl="5">
      <w:numFmt w:val="bullet"/>
      <w:lvlText w:val="▪"/>
      <w:lvlJc w:val="left"/>
      <w:pPr>
        <w:ind w:left="2917" w:hanging="360"/>
      </w:pPr>
      <w:rPr>
        <w:rFonts w:ascii="OpenSymbol, 'Arial Unicode MS'" w:eastAsia="OpenSymbol, 'Arial Unicode MS'" w:hAnsi="OpenSymbol, 'Arial Unicode MS'" w:cs="OpenSymbol, 'Arial Unicode MS'"/>
      </w:rPr>
    </w:lvl>
    <w:lvl w:ilvl="6">
      <w:numFmt w:val="bullet"/>
      <w:lvlText w:val="•"/>
      <w:lvlJc w:val="left"/>
      <w:pPr>
        <w:ind w:left="3277" w:hanging="360"/>
      </w:pPr>
      <w:rPr>
        <w:rFonts w:ascii="OpenSymbol, 'Arial Unicode MS'" w:eastAsia="OpenSymbol, 'Arial Unicode MS'" w:hAnsi="OpenSymbol, 'Arial Unicode MS'" w:cs="OpenSymbol, 'Arial Unicode MS'"/>
      </w:rPr>
    </w:lvl>
    <w:lvl w:ilvl="7">
      <w:numFmt w:val="bullet"/>
      <w:lvlText w:val="◦"/>
      <w:lvlJc w:val="left"/>
      <w:pPr>
        <w:ind w:left="3637" w:hanging="360"/>
      </w:pPr>
      <w:rPr>
        <w:rFonts w:ascii="OpenSymbol, 'Arial Unicode MS'" w:eastAsia="OpenSymbol, 'Arial Unicode MS'" w:hAnsi="OpenSymbol, 'Arial Unicode MS'" w:cs="OpenSymbol, 'Arial Unicode MS'"/>
      </w:rPr>
    </w:lvl>
    <w:lvl w:ilvl="8">
      <w:numFmt w:val="bullet"/>
      <w:lvlText w:val="▪"/>
      <w:lvlJc w:val="left"/>
      <w:pPr>
        <w:ind w:left="3997" w:hanging="360"/>
      </w:pPr>
      <w:rPr>
        <w:rFonts w:ascii="OpenSymbol, 'Arial Unicode MS'" w:eastAsia="OpenSymbol, 'Arial Unicode MS'" w:hAnsi="OpenSymbol, 'Arial Unicode MS'" w:cs="OpenSymbol, 'Arial Unicode MS'"/>
      </w:rPr>
    </w:lvl>
  </w:abstractNum>
  <w:abstractNum w:abstractNumId="98" w15:restartNumberingAfterBreak="0">
    <w:nsid w:val="6D9954F2"/>
    <w:multiLevelType w:val="multilevel"/>
    <w:tmpl w:val="0026F1CC"/>
    <w:styleLink w:val="WW8Num31"/>
    <w:lvl w:ilvl="0">
      <w:start w:val="1"/>
      <w:numFmt w:val="lowerLetter"/>
      <w:lvlText w:val="%1)"/>
      <w:lvlJc w:val="left"/>
      <w:pPr>
        <w:ind w:left="720" w:hanging="360"/>
      </w:pPr>
      <w:rPr>
        <w:rFonts w:cs="Arial"/>
        <w:strik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9" w15:restartNumberingAfterBreak="0">
    <w:nsid w:val="6E9B0888"/>
    <w:multiLevelType w:val="multilevel"/>
    <w:tmpl w:val="DE3E93AA"/>
    <w:lvl w:ilvl="0">
      <w:start w:val="1"/>
      <w:numFmt w:val="decimal"/>
      <w:lvlText w:val="%1."/>
      <w:lvlJc w:val="left"/>
      <w:pPr>
        <w:ind w:left="1287" w:hanging="360"/>
      </w:pPr>
      <w:rPr>
        <w:b w:val="0"/>
        <w:bCs w:val="0"/>
        <w:color w:val="000000"/>
        <w:sz w:val="20"/>
        <w:szCs w:val="20"/>
      </w:rPr>
    </w:lvl>
    <w:lvl w:ilvl="1">
      <w:start w:val="1"/>
      <w:numFmt w:val="decimal"/>
      <w:lvlText w:val="%2."/>
      <w:lvlJc w:val="left"/>
      <w:pPr>
        <w:ind w:left="1647" w:hanging="360"/>
      </w:pPr>
      <w:rPr>
        <w:b w:val="0"/>
        <w:bCs w:val="0"/>
        <w:color w:val="000000"/>
        <w:sz w:val="20"/>
        <w:szCs w:val="20"/>
      </w:rPr>
    </w:lvl>
    <w:lvl w:ilvl="2">
      <w:start w:val="1"/>
      <w:numFmt w:val="decimal"/>
      <w:lvlText w:val="%3."/>
      <w:lvlJc w:val="left"/>
      <w:pPr>
        <w:ind w:left="2007" w:hanging="360"/>
      </w:pPr>
      <w:rPr>
        <w:b w:val="0"/>
        <w:bCs w:val="0"/>
        <w:color w:val="000000"/>
        <w:sz w:val="20"/>
        <w:szCs w:val="20"/>
      </w:rPr>
    </w:lvl>
    <w:lvl w:ilvl="3">
      <w:start w:val="1"/>
      <w:numFmt w:val="decimal"/>
      <w:lvlText w:val="%4."/>
      <w:lvlJc w:val="left"/>
      <w:pPr>
        <w:ind w:left="2367" w:hanging="360"/>
      </w:pPr>
      <w:rPr>
        <w:b w:val="0"/>
        <w:bCs w:val="0"/>
        <w:color w:val="000000"/>
        <w:sz w:val="20"/>
        <w:szCs w:val="20"/>
      </w:rPr>
    </w:lvl>
    <w:lvl w:ilvl="4">
      <w:start w:val="1"/>
      <w:numFmt w:val="decimal"/>
      <w:lvlText w:val="%5."/>
      <w:lvlJc w:val="left"/>
      <w:pPr>
        <w:ind w:left="2727" w:hanging="360"/>
      </w:pPr>
      <w:rPr>
        <w:b w:val="0"/>
        <w:bCs w:val="0"/>
        <w:color w:val="000000"/>
        <w:sz w:val="20"/>
        <w:szCs w:val="20"/>
      </w:rPr>
    </w:lvl>
    <w:lvl w:ilvl="5">
      <w:start w:val="1"/>
      <w:numFmt w:val="decimal"/>
      <w:lvlText w:val="%6."/>
      <w:lvlJc w:val="left"/>
      <w:pPr>
        <w:ind w:left="3087" w:hanging="360"/>
      </w:pPr>
      <w:rPr>
        <w:b w:val="0"/>
        <w:bCs w:val="0"/>
        <w:color w:val="000000"/>
        <w:sz w:val="20"/>
        <w:szCs w:val="20"/>
      </w:rPr>
    </w:lvl>
    <w:lvl w:ilvl="6">
      <w:start w:val="1"/>
      <w:numFmt w:val="decimal"/>
      <w:lvlText w:val="%7."/>
      <w:lvlJc w:val="left"/>
      <w:pPr>
        <w:ind w:left="3447" w:hanging="360"/>
      </w:pPr>
      <w:rPr>
        <w:b w:val="0"/>
        <w:bCs w:val="0"/>
        <w:color w:val="000000"/>
        <w:sz w:val="20"/>
        <w:szCs w:val="20"/>
      </w:rPr>
    </w:lvl>
    <w:lvl w:ilvl="7">
      <w:start w:val="1"/>
      <w:numFmt w:val="decimal"/>
      <w:lvlText w:val="%8."/>
      <w:lvlJc w:val="left"/>
      <w:pPr>
        <w:ind w:left="3807" w:hanging="360"/>
      </w:pPr>
      <w:rPr>
        <w:b w:val="0"/>
        <w:bCs w:val="0"/>
        <w:color w:val="000000"/>
        <w:sz w:val="20"/>
        <w:szCs w:val="20"/>
      </w:rPr>
    </w:lvl>
    <w:lvl w:ilvl="8">
      <w:start w:val="1"/>
      <w:numFmt w:val="decimal"/>
      <w:lvlText w:val="%9."/>
      <w:lvlJc w:val="left"/>
      <w:pPr>
        <w:ind w:left="4167" w:hanging="360"/>
      </w:pPr>
      <w:rPr>
        <w:b w:val="0"/>
        <w:bCs w:val="0"/>
        <w:color w:val="000000"/>
        <w:sz w:val="20"/>
        <w:szCs w:val="20"/>
      </w:rPr>
    </w:lvl>
  </w:abstractNum>
  <w:abstractNum w:abstractNumId="100" w15:restartNumberingAfterBreak="0">
    <w:nsid w:val="6F2C2F70"/>
    <w:multiLevelType w:val="multilevel"/>
    <w:tmpl w:val="37E82E22"/>
    <w:lvl w:ilvl="0">
      <w:start w:val="1"/>
      <w:numFmt w:val="decimal"/>
      <w:lvlText w:val="%1."/>
      <w:lvlJc w:val="left"/>
      <w:pPr>
        <w:ind w:left="720" w:hanging="360"/>
      </w:pPr>
      <w:rPr>
        <w:b w:val="0"/>
        <w:bCs w:val="0"/>
        <w:color w:val="000000"/>
        <w:sz w:val="20"/>
        <w:szCs w:val="20"/>
      </w:rPr>
    </w:lvl>
    <w:lvl w:ilvl="1">
      <w:start w:val="1"/>
      <w:numFmt w:val="decimal"/>
      <w:lvlText w:val="%2."/>
      <w:lvlJc w:val="left"/>
      <w:pPr>
        <w:ind w:left="1080" w:hanging="360"/>
      </w:pPr>
      <w:rPr>
        <w:b w:val="0"/>
        <w:bCs w:val="0"/>
        <w:color w:val="000000"/>
        <w:sz w:val="20"/>
        <w:szCs w:val="20"/>
      </w:rPr>
    </w:lvl>
    <w:lvl w:ilvl="2">
      <w:start w:val="1"/>
      <w:numFmt w:val="decimal"/>
      <w:lvlText w:val="%3."/>
      <w:lvlJc w:val="left"/>
      <w:pPr>
        <w:ind w:left="1440" w:hanging="360"/>
      </w:pPr>
      <w:rPr>
        <w:b w:val="0"/>
        <w:bCs w:val="0"/>
        <w:color w:val="000000"/>
        <w:sz w:val="20"/>
        <w:szCs w:val="20"/>
      </w:rPr>
    </w:lvl>
    <w:lvl w:ilvl="3">
      <w:start w:val="1"/>
      <w:numFmt w:val="decimal"/>
      <w:lvlText w:val="%4."/>
      <w:lvlJc w:val="left"/>
      <w:pPr>
        <w:ind w:left="1800" w:hanging="360"/>
      </w:pPr>
      <w:rPr>
        <w:b w:val="0"/>
        <w:bCs w:val="0"/>
        <w:color w:val="000000"/>
        <w:sz w:val="20"/>
        <w:szCs w:val="20"/>
      </w:rPr>
    </w:lvl>
    <w:lvl w:ilvl="4">
      <w:start w:val="1"/>
      <w:numFmt w:val="decimal"/>
      <w:lvlText w:val="%5."/>
      <w:lvlJc w:val="left"/>
      <w:pPr>
        <w:ind w:left="2160" w:hanging="360"/>
      </w:pPr>
      <w:rPr>
        <w:b w:val="0"/>
        <w:bCs w:val="0"/>
        <w:color w:val="000000"/>
        <w:sz w:val="20"/>
        <w:szCs w:val="20"/>
      </w:rPr>
    </w:lvl>
    <w:lvl w:ilvl="5">
      <w:start w:val="1"/>
      <w:numFmt w:val="decimal"/>
      <w:lvlText w:val="%6."/>
      <w:lvlJc w:val="left"/>
      <w:pPr>
        <w:ind w:left="2520" w:hanging="360"/>
      </w:pPr>
      <w:rPr>
        <w:b w:val="0"/>
        <w:bCs w:val="0"/>
        <w:color w:val="000000"/>
        <w:sz w:val="20"/>
        <w:szCs w:val="20"/>
      </w:rPr>
    </w:lvl>
    <w:lvl w:ilvl="6">
      <w:start w:val="1"/>
      <w:numFmt w:val="decimal"/>
      <w:lvlText w:val="%7."/>
      <w:lvlJc w:val="left"/>
      <w:pPr>
        <w:ind w:left="2880" w:hanging="360"/>
      </w:pPr>
      <w:rPr>
        <w:b w:val="0"/>
        <w:bCs w:val="0"/>
        <w:color w:val="000000"/>
        <w:sz w:val="20"/>
        <w:szCs w:val="20"/>
      </w:rPr>
    </w:lvl>
    <w:lvl w:ilvl="7">
      <w:start w:val="1"/>
      <w:numFmt w:val="decimal"/>
      <w:lvlText w:val="%8."/>
      <w:lvlJc w:val="left"/>
      <w:pPr>
        <w:ind w:left="3240" w:hanging="360"/>
      </w:pPr>
      <w:rPr>
        <w:b w:val="0"/>
        <w:bCs w:val="0"/>
        <w:color w:val="000000"/>
        <w:sz w:val="20"/>
        <w:szCs w:val="20"/>
      </w:rPr>
    </w:lvl>
    <w:lvl w:ilvl="8">
      <w:start w:val="1"/>
      <w:numFmt w:val="decimal"/>
      <w:lvlText w:val="%9."/>
      <w:lvlJc w:val="left"/>
      <w:pPr>
        <w:ind w:left="3600" w:hanging="360"/>
      </w:pPr>
      <w:rPr>
        <w:b w:val="0"/>
        <w:bCs w:val="0"/>
        <w:color w:val="000000"/>
        <w:sz w:val="20"/>
        <w:szCs w:val="20"/>
      </w:rPr>
    </w:lvl>
  </w:abstractNum>
  <w:abstractNum w:abstractNumId="101" w15:restartNumberingAfterBreak="0">
    <w:nsid w:val="724523BC"/>
    <w:multiLevelType w:val="multilevel"/>
    <w:tmpl w:val="1F28C9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743B5949"/>
    <w:multiLevelType w:val="multilevel"/>
    <w:tmpl w:val="05341BBE"/>
    <w:lvl w:ilvl="0">
      <w:start w:val="1"/>
      <w:numFmt w:val="decimal"/>
      <w:lvlText w:val="%1."/>
      <w:lvlJc w:val="left"/>
      <w:pPr>
        <w:ind w:left="720" w:hanging="360"/>
      </w:pPr>
      <w:rPr>
        <w:b w:val="0"/>
        <w:bCs w:val="0"/>
        <w:color w:val="000000"/>
        <w:sz w:val="20"/>
        <w:szCs w:val="20"/>
      </w:rPr>
    </w:lvl>
    <w:lvl w:ilvl="1">
      <w:start w:val="1"/>
      <w:numFmt w:val="decimal"/>
      <w:lvlText w:val="%2."/>
      <w:lvlJc w:val="left"/>
      <w:pPr>
        <w:ind w:left="1080" w:hanging="360"/>
      </w:pPr>
      <w:rPr>
        <w:b w:val="0"/>
        <w:bCs w:val="0"/>
        <w:color w:val="000000"/>
        <w:sz w:val="20"/>
        <w:szCs w:val="20"/>
      </w:rPr>
    </w:lvl>
    <w:lvl w:ilvl="2">
      <w:start w:val="1"/>
      <w:numFmt w:val="decimal"/>
      <w:lvlText w:val="%3."/>
      <w:lvlJc w:val="left"/>
      <w:pPr>
        <w:ind w:left="1440" w:hanging="360"/>
      </w:pPr>
      <w:rPr>
        <w:b w:val="0"/>
        <w:bCs w:val="0"/>
        <w:color w:val="000000"/>
        <w:sz w:val="20"/>
        <w:szCs w:val="20"/>
      </w:rPr>
    </w:lvl>
    <w:lvl w:ilvl="3">
      <w:start w:val="1"/>
      <w:numFmt w:val="decimal"/>
      <w:lvlText w:val="%4."/>
      <w:lvlJc w:val="left"/>
      <w:pPr>
        <w:ind w:left="1800" w:hanging="360"/>
      </w:pPr>
      <w:rPr>
        <w:b w:val="0"/>
        <w:bCs w:val="0"/>
        <w:color w:val="000000"/>
        <w:sz w:val="20"/>
        <w:szCs w:val="20"/>
      </w:rPr>
    </w:lvl>
    <w:lvl w:ilvl="4">
      <w:start w:val="1"/>
      <w:numFmt w:val="decimal"/>
      <w:lvlText w:val="%5."/>
      <w:lvlJc w:val="left"/>
      <w:pPr>
        <w:ind w:left="2160" w:hanging="360"/>
      </w:pPr>
      <w:rPr>
        <w:b w:val="0"/>
        <w:bCs w:val="0"/>
        <w:color w:val="000000"/>
        <w:sz w:val="20"/>
        <w:szCs w:val="20"/>
      </w:rPr>
    </w:lvl>
    <w:lvl w:ilvl="5">
      <w:start w:val="1"/>
      <w:numFmt w:val="decimal"/>
      <w:lvlText w:val="%6."/>
      <w:lvlJc w:val="left"/>
      <w:pPr>
        <w:ind w:left="2520" w:hanging="360"/>
      </w:pPr>
      <w:rPr>
        <w:b w:val="0"/>
        <w:bCs w:val="0"/>
        <w:color w:val="000000"/>
        <w:sz w:val="20"/>
        <w:szCs w:val="20"/>
      </w:rPr>
    </w:lvl>
    <w:lvl w:ilvl="6">
      <w:start w:val="1"/>
      <w:numFmt w:val="decimal"/>
      <w:lvlText w:val="%7."/>
      <w:lvlJc w:val="left"/>
      <w:pPr>
        <w:ind w:left="2880" w:hanging="360"/>
      </w:pPr>
      <w:rPr>
        <w:b w:val="0"/>
        <w:bCs w:val="0"/>
        <w:color w:val="000000"/>
        <w:sz w:val="20"/>
        <w:szCs w:val="20"/>
      </w:rPr>
    </w:lvl>
    <w:lvl w:ilvl="7">
      <w:start w:val="1"/>
      <w:numFmt w:val="decimal"/>
      <w:lvlText w:val="%8."/>
      <w:lvlJc w:val="left"/>
      <w:pPr>
        <w:ind w:left="3240" w:hanging="360"/>
      </w:pPr>
      <w:rPr>
        <w:b w:val="0"/>
        <w:bCs w:val="0"/>
        <w:color w:val="000000"/>
        <w:sz w:val="20"/>
        <w:szCs w:val="20"/>
      </w:rPr>
    </w:lvl>
    <w:lvl w:ilvl="8">
      <w:start w:val="1"/>
      <w:numFmt w:val="decimal"/>
      <w:lvlText w:val="%9."/>
      <w:lvlJc w:val="left"/>
      <w:pPr>
        <w:ind w:left="3600" w:hanging="360"/>
      </w:pPr>
      <w:rPr>
        <w:b w:val="0"/>
        <w:bCs w:val="0"/>
        <w:color w:val="000000"/>
        <w:sz w:val="20"/>
        <w:szCs w:val="20"/>
      </w:rPr>
    </w:lvl>
  </w:abstractNum>
  <w:abstractNum w:abstractNumId="103" w15:restartNumberingAfterBreak="0">
    <w:nsid w:val="746A6518"/>
    <w:multiLevelType w:val="multilevel"/>
    <w:tmpl w:val="4EA463A4"/>
    <w:styleLink w:val="WW8Num30"/>
    <w:lvl w:ilvl="0">
      <w:start w:val="3"/>
      <w:numFmt w:val="decimal"/>
      <w:lvlText w:val="%1."/>
      <w:lvlJc w:val="left"/>
      <w:pPr>
        <w:ind w:left="708" w:hanging="360"/>
      </w:pPr>
      <w:rPr>
        <w:b/>
        <w:sz w:val="20"/>
        <w:szCs w:val="20"/>
      </w:rPr>
    </w:lvl>
    <w:lvl w:ilvl="1">
      <w:start w:val="1"/>
      <w:numFmt w:val="decimal"/>
      <w:lvlText w:val="%2."/>
      <w:lvlJc w:val="left"/>
      <w:pPr>
        <w:ind w:left="1068" w:hanging="360"/>
      </w:pPr>
    </w:lvl>
    <w:lvl w:ilvl="2">
      <w:start w:val="1"/>
      <w:numFmt w:val="decimal"/>
      <w:lvlText w:val="%3."/>
      <w:lvlJc w:val="left"/>
      <w:pPr>
        <w:ind w:left="1428" w:hanging="360"/>
      </w:pPr>
    </w:lvl>
    <w:lvl w:ilvl="3">
      <w:start w:val="1"/>
      <w:numFmt w:val="decimal"/>
      <w:lvlText w:val="%4."/>
      <w:lvlJc w:val="left"/>
      <w:pPr>
        <w:ind w:left="1788" w:hanging="360"/>
      </w:pPr>
    </w:lvl>
    <w:lvl w:ilvl="4">
      <w:start w:val="1"/>
      <w:numFmt w:val="decimal"/>
      <w:lvlText w:val="%5."/>
      <w:lvlJc w:val="left"/>
      <w:pPr>
        <w:ind w:left="2148" w:hanging="360"/>
      </w:pPr>
    </w:lvl>
    <w:lvl w:ilvl="5">
      <w:start w:val="1"/>
      <w:numFmt w:val="decimal"/>
      <w:lvlText w:val="%6."/>
      <w:lvlJc w:val="left"/>
      <w:pPr>
        <w:ind w:left="2508" w:hanging="360"/>
      </w:pPr>
    </w:lvl>
    <w:lvl w:ilvl="6">
      <w:start w:val="1"/>
      <w:numFmt w:val="decimal"/>
      <w:lvlText w:val="%7."/>
      <w:lvlJc w:val="left"/>
      <w:pPr>
        <w:ind w:left="2868" w:hanging="360"/>
      </w:pPr>
    </w:lvl>
    <w:lvl w:ilvl="7">
      <w:start w:val="1"/>
      <w:numFmt w:val="decimal"/>
      <w:lvlText w:val="%8."/>
      <w:lvlJc w:val="left"/>
      <w:pPr>
        <w:ind w:left="3228" w:hanging="360"/>
      </w:pPr>
    </w:lvl>
    <w:lvl w:ilvl="8">
      <w:start w:val="1"/>
      <w:numFmt w:val="decimal"/>
      <w:lvlText w:val="%9."/>
      <w:lvlJc w:val="left"/>
      <w:pPr>
        <w:ind w:left="3588" w:hanging="360"/>
      </w:pPr>
    </w:lvl>
  </w:abstractNum>
  <w:abstractNum w:abstractNumId="104" w15:restartNumberingAfterBreak="0">
    <w:nsid w:val="784008B3"/>
    <w:multiLevelType w:val="multilevel"/>
    <w:tmpl w:val="B66C0658"/>
    <w:styleLink w:val="WW8Num4"/>
    <w:lvl w:ilvl="0">
      <w:start w:val="1"/>
      <w:numFmt w:val="lowerLetter"/>
      <w:lvlText w:val="%1)"/>
      <w:lvlJc w:val="left"/>
      <w:pPr>
        <w:ind w:left="720" w:hanging="360"/>
      </w:pPr>
      <w:rPr>
        <w:rFonts w:ascii="Times New Roman" w:hAnsi="Times New Roman" w:cs="Times New Roman"/>
        <w:b w:val="0"/>
        <w:i w:val="0"/>
        <w:sz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5" w15:restartNumberingAfterBreak="0">
    <w:nsid w:val="7A58646E"/>
    <w:multiLevelType w:val="multilevel"/>
    <w:tmpl w:val="51A24CAA"/>
    <w:lvl w:ilvl="0">
      <w:start w:val="1"/>
      <w:numFmt w:val="decimal"/>
      <w:lvlText w:val="%1."/>
      <w:lvlJc w:val="left"/>
      <w:pPr>
        <w:ind w:left="720" w:hanging="360"/>
      </w:pPr>
      <w:rPr>
        <w:b w:val="0"/>
        <w:bCs w:val="0"/>
        <w:color w:val="000000"/>
        <w:sz w:val="20"/>
        <w:szCs w:val="20"/>
      </w:rPr>
    </w:lvl>
    <w:lvl w:ilvl="1">
      <w:start w:val="1"/>
      <w:numFmt w:val="decimal"/>
      <w:lvlText w:val="%2."/>
      <w:lvlJc w:val="left"/>
      <w:pPr>
        <w:ind w:left="1080" w:hanging="360"/>
      </w:pPr>
      <w:rPr>
        <w:b w:val="0"/>
        <w:bCs w:val="0"/>
        <w:color w:val="000000"/>
        <w:sz w:val="20"/>
        <w:szCs w:val="20"/>
      </w:rPr>
    </w:lvl>
    <w:lvl w:ilvl="2">
      <w:start w:val="1"/>
      <w:numFmt w:val="decimal"/>
      <w:lvlText w:val="%3."/>
      <w:lvlJc w:val="left"/>
      <w:pPr>
        <w:ind w:left="1440" w:hanging="360"/>
      </w:pPr>
      <w:rPr>
        <w:b w:val="0"/>
        <w:bCs w:val="0"/>
        <w:color w:val="000000"/>
        <w:sz w:val="20"/>
        <w:szCs w:val="20"/>
      </w:rPr>
    </w:lvl>
    <w:lvl w:ilvl="3">
      <w:start w:val="1"/>
      <w:numFmt w:val="decimal"/>
      <w:lvlText w:val="%4."/>
      <w:lvlJc w:val="left"/>
      <w:pPr>
        <w:ind w:left="1800" w:hanging="360"/>
      </w:pPr>
      <w:rPr>
        <w:b w:val="0"/>
        <w:bCs w:val="0"/>
        <w:color w:val="000000"/>
        <w:sz w:val="20"/>
        <w:szCs w:val="20"/>
      </w:rPr>
    </w:lvl>
    <w:lvl w:ilvl="4">
      <w:start w:val="1"/>
      <w:numFmt w:val="decimal"/>
      <w:lvlText w:val="%5."/>
      <w:lvlJc w:val="left"/>
      <w:pPr>
        <w:ind w:left="2160" w:hanging="360"/>
      </w:pPr>
      <w:rPr>
        <w:b w:val="0"/>
        <w:bCs w:val="0"/>
        <w:color w:val="000000"/>
        <w:sz w:val="20"/>
        <w:szCs w:val="20"/>
      </w:rPr>
    </w:lvl>
    <w:lvl w:ilvl="5">
      <w:start w:val="1"/>
      <w:numFmt w:val="decimal"/>
      <w:lvlText w:val="%6."/>
      <w:lvlJc w:val="left"/>
      <w:pPr>
        <w:ind w:left="2520" w:hanging="360"/>
      </w:pPr>
      <w:rPr>
        <w:b w:val="0"/>
        <w:bCs w:val="0"/>
        <w:color w:val="000000"/>
        <w:sz w:val="20"/>
        <w:szCs w:val="20"/>
      </w:rPr>
    </w:lvl>
    <w:lvl w:ilvl="6">
      <w:start w:val="1"/>
      <w:numFmt w:val="decimal"/>
      <w:lvlText w:val="%7."/>
      <w:lvlJc w:val="left"/>
      <w:pPr>
        <w:ind w:left="2880" w:hanging="360"/>
      </w:pPr>
      <w:rPr>
        <w:b w:val="0"/>
        <w:bCs w:val="0"/>
        <w:color w:val="000000"/>
        <w:sz w:val="20"/>
        <w:szCs w:val="20"/>
      </w:rPr>
    </w:lvl>
    <w:lvl w:ilvl="7">
      <w:start w:val="1"/>
      <w:numFmt w:val="decimal"/>
      <w:lvlText w:val="%8."/>
      <w:lvlJc w:val="left"/>
      <w:pPr>
        <w:ind w:left="3240" w:hanging="360"/>
      </w:pPr>
      <w:rPr>
        <w:b w:val="0"/>
        <w:bCs w:val="0"/>
        <w:color w:val="000000"/>
        <w:sz w:val="20"/>
        <w:szCs w:val="20"/>
      </w:rPr>
    </w:lvl>
    <w:lvl w:ilvl="8">
      <w:start w:val="1"/>
      <w:numFmt w:val="decimal"/>
      <w:lvlText w:val="%9."/>
      <w:lvlJc w:val="left"/>
      <w:pPr>
        <w:ind w:left="3600" w:hanging="360"/>
      </w:pPr>
      <w:rPr>
        <w:b w:val="0"/>
        <w:bCs w:val="0"/>
        <w:color w:val="000000"/>
        <w:sz w:val="20"/>
        <w:szCs w:val="20"/>
      </w:rPr>
    </w:lvl>
  </w:abstractNum>
  <w:abstractNum w:abstractNumId="106" w15:restartNumberingAfterBreak="0">
    <w:nsid w:val="7D2B2679"/>
    <w:multiLevelType w:val="multilevel"/>
    <w:tmpl w:val="3BC09D14"/>
    <w:styleLink w:val="WW8Num3"/>
    <w:lvl w:ilvl="0">
      <w:numFmt w:val="bullet"/>
      <w:pStyle w:val="Elenco1"/>
      <w:lvlText w:val=""/>
      <w:lvlJc w:val="left"/>
      <w:pPr>
        <w:ind w:left="1287" w:hanging="360"/>
      </w:pPr>
      <w:rPr>
        <w:rFonts w:ascii="Symbol" w:hAnsi="Symbol" w:cs="Times New Roman"/>
        <w:b w:val="0"/>
        <w:i w:val="0"/>
        <w:sz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7" w15:restartNumberingAfterBreak="0">
    <w:nsid w:val="7EAA0BD4"/>
    <w:multiLevelType w:val="multilevel"/>
    <w:tmpl w:val="DC261AB0"/>
    <w:styleLink w:val="WW8Num2"/>
    <w:lvl w:ilvl="0">
      <w:start w:val="1"/>
      <w:numFmt w:val="decimal"/>
      <w:pStyle w:val="H4"/>
      <w:lvlText w:val="Art. %1"/>
      <w:lvlJc w:val="left"/>
      <w:pPr>
        <w:ind w:left="432" w:hanging="432"/>
      </w:pPr>
      <w:rPr>
        <w:rFonts w:ascii="Times New Roman" w:hAnsi="Times New Roman" w:cs="Times New Roman"/>
        <w:b w:val="0"/>
        <w:i w:val="0"/>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435949836">
    <w:abstractNumId w:val="75"/>
  </w:num>
  <w:num w:numId="2" w16cid:durableId="605622329">
    <w:abstractNumId w:val="30"/>
  </w:num>
  <w:num w:numId="3" w16cid:durableId="1319652744">
    <w:abstractNumId w:val="10"/>
  </w:num>
  <w:num w:numId="4" w16cid:durableId="1118840280">
    <w:abstractNumId w:val="33"/>
  </w:num>
  <w:num w:numId="5" w16cid:durableId="1085613839">
    <w:abstractNumId w:val="13"/>
  </w:num>
  <w:num w:numId="6" w16cid:durableId="182324441">
    <w:abstractNumId w:val="29"/>
  </w:num>
  <w:num w:numId="7" w16cid:durableId="495845983">
    <w:abstractNumId w:val="9"/>
  </w:num>
  <w:num w:numId="8" w16cid:durableId="271598876">
    <w:abstractNumId w:val="47"/>
  </w:num>
  <w:num w:numId="9" w16cid:durableId="547911851">
    <w:abstractNumId w:val="107"/>
  </w:num>
  <w:num w:numId="10" w16cid:durableId="1279679536">
    <w:abstractNumId w:val="106"/>
  </w:num>
  <w:num w:numId="11" w16cid:durableId="1375886953">
    <w:abstractNumId w:val="104"/>
  </w:num>
  <w:num w:numId="12" w16cid:durableId="1784231938">
    <w:abstractNumId w:val="39"/>
  </w:num>
  <w:num w:numId="13" w16cid:durableId="1987395134">
    <w:abstractNumId w:val="93"/>
  </w:num>
  <w:num w:numId="14" w16cid:durableId="1377772781">
    <w:abstractNumId w:val="5"/>
  </w:num>
  <w:num w:numId="15" w16cid:durableId="1135179868">
    <w:abstractNumId w:val="81"/>
  </w:num>
  <w:num w:numId="16" w16cid:durableId="391465142">
    <w:abstractNumId w:val="49"/>
  </w:num>
  <w:num w:numId="17" w16cid:durableId="771587318">
    <w:abstractNumId w:val="50"/>
  </w:num>
  <w:num w:numId="18" w16cid:durableId="1782140716">
    <w:abstractNumId w:val="71"/>
  </w:num>
  <w:num w:numId="19" w16cid:durableId="435828997">
    <w:abstractNumId w:val="3"/>
  </w:num>
  <w:num w:numId="20" w16cid:durableId="1114594137">
    <w:abstractNumId w:val="59"/>
  </w:num>
  <w:num w:numId="21" w16cid:durableId="155997187">
    <w:abstractNumId w:val="35"/>
  </w:num>
  <w:num w:numId="22" w16cid:durableId="1875657843">
    <w:abstractNumId w:val="46"/>
  </w:num>
  <w:num w:numId="23" w16cid:durableId="96953502">
    <w:abstractNumId w:val="40"/>
  </w:num>
  <w:num w:numId="24" w16cid:durableId="1831944773">
    <w:abstractNumId w:val="82"/>
  </w:num>
  <w:num w:numId="25" w16cid:durableId="1824545603">
    <w:abstractNumId w:val="36"/>
  </w:num>
  <w:num w:numId="26" w16cid:durableId="45421264">
    <w:abstractNumId w:val="95"/>
  </w:num>
  <w:num w:numId="27" w16cid:durableId="1534147787">
    <w:abstractNumId w:val="98"/>
  </w:num>
  <w:num w:numId="28" w16cid:durableId="984240945">
    <w:abstractNumId w:val="11"/>
  </w:num>
  <w:num w:numId="29" w16cid:durableId="833644942">
    <w:abstractNumId w:val="68"/>
  </w:num>
  <w:num w:numId="30" w16cid:durableId="1956474787">
    <w:abstractNumId w:val="64"/>
  </w:num>
  <w:num w:numId="31" w16cid:durableId="816605364">
    <w:abstractNumId w:val="22"/>
  </w:num>
  <w:num w:numId="32" w16cid:durableId="785543227">
    <w:abstractNumId w:val="1"/>
  </w:num>
  <w:num w:numId="33" w16cid:durableId="1286154390">
    <w:abstractNumId w:val="67"/>
  </w:num>
  <w:num w:numId="34" w16cid:durableId="703792815">
    <w:abstractNumId w:val="77"/>
  </w:num>
  <w:num w:numId="35" w16cid:durableId="2107847027">
    <w:abstractNumId w:val="31"/>
  </w:num>
  <w:num w:numId="36" w16cid:durableId="2048986624">
    <w:abstractNumId w:val="63"/>
  </w:num>
  <w:num w:numId="37" w16cid:durableId="1974670065">
    <w:abstractNumId w:val="74"/>
  </w:num>
  <w:num w:numId="38" w16cid:durableId="977153604">
    <w:abstractNumId w:val="72"/>
  </w:num>
  <w:num w:numId="39" w16cid:durableId="716781726">
    <w:abstractNumId w:val="18"/>
  </w:num>
  <w:num w:numId="40" w16cid:durableId="1015695590">
    <w:abstractNumId w:val="61"/>
  </w:num>
  <w:num w:numId="41" w16cid:durableId="578633780">
    <w:abstractNumId w:val="83"/>
  </w:num>
  <w:num w:numId="42" w16cid:durableId="325938215">
    <w:abstractNumId w:val="65"/>
  </w:num>
  <w:num w:numId="43" w16cid:durableId="1262179755">
    <w:abstractNumId w:val="78"/>
  </w:num>
  <w:num w:numId="44" w16cid:durableId="61761502">
    <w:abstractNumId w:val="55"/>
  </w:num>
  <w:num w:numId="45" w16cid:durableId="2037268515">
    <w:abstractNumId w:val="96"/>
  </w:num>
  <w:num w:numId="46" w16cid:durableId="842085607">
    <w:abstractNumId w:val="66"/>
  </w:num>
  <w:num w:numId="47" w16cid:durableId="1931040558">
    <w:abstractNumId w:val="53"/>
  </w:num>
  <w:num w:numId="48" w16cid:durableId="975837953">
    <w:abstractNumId w:val="70"/>
  </w:num>
  <w:num w:numId="49" w16cid:durableId="1547522146">
    <w:abstractNumId w:val="57"/>
  </w:num>
  <w:num w:numId="50" w16cid:durableId="165944569">
    <w:abstractNumId w:val="16"/>
  </w:num>
  <w:num w:numId="51" w16cid:durableId="903375472">
    <w:abstractNumId w:val="58"/>
  </w:num>
  <w:num w:numId="52" w16cid:durableId="1772965018">
    <w:abstractNumId w:val="17"/>
  </w:num>
  <w:num w:numId="53" w16cid:durableId="685790778">
    <w:abstractNumId w:val="94"/>
  </w:num>
  <w:num w:numId="54" w16cid:durableId="1004820037">
    <w:abstractNumId w:val="54"/>
  </w:num>
  <w:num w:numId="55" w16cid:durableId="1651444589">
    <w:abstractNumId w:val="87"/>
  </w:num>
  <w:num w:numId="56" w16cid:durableId="2132245015">
    <w:abstractNumId w:val="103"/>
  </w:num>
  <w:num w:numId="57" w16cid:durableId="1551575988">
    <w:abstractNumId w:val="25"/>
  </w:num>
  <w:num w:numId="58" w16cid:durableId="2091584873">
    <w:abstractNumId w:val="23"/>
  </w:num>
  <w:num w:numId="59" w16cid:durableId="1048531865">
    <w:abstractNumId w:val="43"/>
  </w:num>
  <w:num w:numId="60" w16cid:durableId="547256800">
    <w:abstractNumId w:val="35"/>
  </w:num>
  <w:num w:numId="61" w16cid:durableId="1583833161">
    <w:abstractNumId w:val="36"/>
    <w:lvlOverride w:ilvl="0">
      <w:startOverride w:val="1"/>
    </w:lvlOverride>
  </w:num>
  <w:num w:numId="62" w16cid:durableId="1836408859">
    <w:abstractNumId w:val="76"/>
  </w:num>
  <w:num w:numId="63" w16cid:durableId="1757747063">
    <w:abstractNumId w:val="60"/>
  </w:num>
  <w:num w:numId="64" w16cid:durableId="1324508871">
    <w:abstractNumId w:val="90"/>
  </w:num>
  <w:num w:numId="65" w16cid:durableId="637536447">
    <w:abstractNumId w:val="99"/>
  </w:num>
  <w:num w:numId="66" w16cid:durableId="1544555460">
    <w:abstractNumId w:val="56"/>
  </w:num>
  <w:num w:numId="67" w16cid:durableId="5332083">
    <w:abstractNumId w:val="52"/>
  </w:num>
  <w:num w:numId="68" w16cid:durableId="2068263397">
    <w:abstractNumId w:val="37"/>
  </w:num>
  <w:num w:numId="69" w16cid:durableId="636227190">
    <w:abstractNumId w:val="51"/>
  </w:num>
  <w:num w:numId="70" w16cid:durableId="26102480">
    <w:abstractNumId w:val="85"/>
  </w:num>
  <w:num w:numId="71" w16cid:durableId="1760906907">
    <w:abstractNumId w:val="26"/>
  </w:num>
  <w:num w:numId="72" w16cid:durableId="58602901">
    <w:abstractNumId w:val="80"/>
  </w:num>
  <w:num w:numId="73" w16cid:durableId="778332122">
    <w:abstractNumId w:val="15"/>
  </w:num>
  <w:num w:numId="74" w16cid:durableId="1046610321">
    <w:abstractNumId w:val="21"/>
  </w:num>
  <w:num w:numId="75" w16cid:durableId="1958683973">
    <w:abstractNumId w:val="0"/>
  </w:num>
  <w:num w:numId="76" w16cid:durableId="562906766">
    <w:abstractNumId w:val="41"/>
  </w:num>
  <w:num w:numId="77" w16cid:durableId="1754661606">
    <w:abstractNumId w:val="102"/>
  </w:num>
  <w:num w:numId="78" w16cid:durableId="1884100744">
    <w:abstractNumId w:val="31"/>
    <w:lvlOverride w:ilvl="0">
      <w:startOverride w:val="1"/>
    </w:lvlOverride>
  </w:num>
  <w:num w:numId="79" w16cid:durableId="402414245">
    <w:abstractNumId w:val="79"/>
  </w:num>
  <w:num w:numId="80" w16cid:durableId="1341397186">
    <w:abstractNumId w:val="63"/>
    <w:lvlOverride w:ilvl="0">
      <w:startOverride w:val="1"/>
    </w:lvlOverride>
  </w:num>
  <w:num w:numId="81" w16cid:durableId="1191456248">
    <w:abstractNumId w:val="97"/>
  </w:num>
  <w:num w:numId="82" w16cid:durableId="216820946">
    <w:abstractNumId w:val="100"/>
  </w:num>
  <w:num w:numId="83" w16cid:durableId="464397116">
    <w:abstractNumId w:val="2"/>
  </w:num>
  <w:num w:numId="84" w16cid:durableId="839851956">
    <w:abstractNumId w:val="101"/>
  </w:num>
  <w:num w:numId="85" w16cid:durableId="1404983018">
    <w:abstractNumId w:val="105"/>
  </w:num>
  <w:num w:numId="86" w16cid:durableId="15545053">
    <w:abstractNumId w:val="42"/>
  </w:num>
  <w:num w:numId="87" w16cid:durableId="460222700">
    <w:abstractNumId w:val="96"/>
    <w:lvlOverride w:ilvl="0">
      <w:startOverride w:val="1"/>
    </w:lvlOverride>
  </w:num>
  <w:num w:numId="88" w16cid:durableId="583613571">
    <w:abstractNumId w:val="66"/>
    <w:lvlOverride w:ilvl="0">
      <w:startOverride w:val="1"/>
    </w:lvlOverride>
  </w:num>
  <w:num w:numId="89" w16cid:durableId="1338773618">
    <w:abstractNumId w:val="4"/>
  </w:num>
  <w:num w:numId="90" w16cid:durableId="1005127487">
    <w:abstractNumId w:val="27"/>
  </w:num>
  <w:num w:numId="91" w16cid:durableId="365638646">
    <w:abstractNumId w:val="32"/>
  </w:num>
  <w:num w:numId="92" w16cid:durableId="1541167183">
    <w:abstractNumId w:val="92"/>
  </w:num>
  <w:num w:numId="93" w16cid:durableId="383866974">
    <w:abstractNumId w:val="89"/>
  </w:num>
  <w:num w:numId="94" w16cid:durableId="1768698781">
    <w:abstractNumId w:val="62"/>
  </w:num>
  <w:num w:numId="95" w16cid:durableId="513347760">
    <w:abstractNumId w:val="88"/>
  </w:num>
  <w:num w:numId="96" w16cid:durableId="52192740">
    <w:abstractNumId w:val="14"/>
  </w:num>
  <w:num w:numId="97" w16cid:durableId="463083139">
    <w:abstractNumId w:val="84"/>
  </w:num>
  <w:num w:numId="98" w16cid:durableId="590243493">
    <w:abstractNumId w:val="7"/>
  </w:num>
  <w:num w:numId="99" w16cid:durableId="86704323">
    <w:abstractNumId w:val="58"/>
  </w:num>
  <w:num w:numId="100" w16cid:durableId="1866165389">
    <w:abstractNumId w:val="54"/>
    <w:lvlOverride w:ilvl="0">
      <w:startOverride w:val="1"/>
    </w:lvlOverride>
  </w:num>
  <w:num w:numId="101" w16cid:durableId="1987780226">
    <w:abstractNumId w:val="87"/>
    <w:lvlOverride w:ilvl="0">
      <w:startOverride w:val="1"/>
    </w:lvlOverride>
  </w:num>
  <w:num w:numId="102" w16cid:durableId="2057658302">
    <w:abstractNumId w:val="103"/>
    <w:lvlOverride w:ilvl="0">
      <w:startOverride w:val="3"/>
    </w:lvlOverride>
  </w:num>
  <w:num w:numId="103" w16cid:durableId="1087576730">
    <w:abstractNumId w:val="91"/>
  </w:num>
  <w:num w:numId="104" w16cid:durableId="780144955">
    <w:abstractNumId w:val="39"/>
    <w:lvlOverride w:ilvl="0">
      <w:startOverride w:val="1"/>
    </w:lvlOverride>
  </w:num>
  <w:num w:numId="105" w16cid:durableId="1778481249">
    <w:abstractNumId w:val="38"/>
  </w:num>
  <w:num w:numId="106" w16cid:durableId="2062245593">
    <w:abstractNumId w:val="45"/>
  </w:num>
  <w:num w:numId="107" w16cid:durableId="1284576122">
    <w:abstractNumId w:val="28"/>
  </w:num>
  <w:num w:numId="108" w16cid:durableId="293873793">
    <w:abstractNumId w:val="19"/>
  </w:num>
  <w:num w:numId="109" w16cid:durableId="140735292">
    <w:abstractNumId w:val="20"/>
  </w:num>
  <w:num w:numId="110" w16cid:durableId="1762919048">
    <w:abstractNumId w:val="34"/>
  </w:num>
  <w:num w:numId="111" w16cid:durableId="1234320623">
    <w:abstractNumId w:val="44"/>
  </w:num>
  <w:num w:numId="112" w16cid:durableId="1515655803">
    <w:abstractNumId w:val="86"/>
  </w:num>
  <w:num w:numId="113" w16cid:durableId="208810650">
    <w:abstractNumId w:val="6"/>
  </w:num>
  <w:num w:numId="114" w16cid:durableId="215165456">
    <w:abstractNumId w:val="24"/>
  </w:num>
  <w:num w:numId="115" w16cid:durableId="789326196">
    <w:abstractNumId w:val="48"/>
  </w:num>
  <w:num w:numId="116" w16cid:durableId="3359379">
    <w:abstractNumId w:val="8"/>
  </w:num>
  <w:num w:numId="117" w16cid:durableId="1056393528">
    <w:abstractNumId w:val="73"/>
  </w:num>
  <w:num w:numId="118" w16cid:durableId="2024162108">
    <w:abstractNumId w:val="12"/>
  </w:num>
  <w:num w:numId="119" w16cid:durableId="1406222919">
    <w:abstractNumId w:val="69"/>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D85"/>
    <w:rsid w:val="0006578C"/>
    <w:rsid w:val="00082997"/>
    <w:rsid w:val="000D09F6"/>
    <w:rsid w:val="001022DC"/>
    <w:rsid w:val="00176520"/>
    <w:rsid w:val="001B3FA9"/>
    <w:rsid w:val="001D73CF"/>
    <w:rsid w:val="00230333"/>
    <w:rsid w:val="00241690"/>
    <w:rsid w:val="0029389F"/>
    <w:rsid w:val="002B4B60"/>
    <w:rsid w:val="002D3858"/>
    <w:rsid w:val="003822F2"/>
    <w:rsid w:val="00383B9C"/>
    <w:rsid w:val="00392D85"/>
    <w:rsid w:val="00437561"/>
    <w:rsid w:val="00497C73"/>
    <w:rsid w:val="004A43CD"/>
    <w:rsid w:val="004C4969"/>
    <w:rsid w:val="004E195E"/>
    <w:rsid w:val="00516943"/>
    <w:rsid w:val="00560AA4"/>
    <w:rsid w:val="00585F0B"/>
    <w:rsid w:val="00586AC1"/>
    <w:rsid w:val="005B51D3"/>
    <w:rsid w:val="005D4523"/>
    <w:rsid w:val="006B4E7E"/>
    <w:rsid w:val="00750E8B"/>
    <w:rsid w:val="007770CF"/>
    <w:rsid w:val="007919F2"/>
    <w:rsid w:val="00792BA0"/>
    <w:rsid w:val="007B7C28"/>
    <w:rsid w:val="008008D8"/>
    <w:rsid w:val="008C28A2"/>
    <w:rsid w:val="00933B48"/>
    <w:rsid w:val="00965074"/>
    <w:rsid w:val="009B51F8"/>
    <w:rsid w:val="00A278B6"/>
    <w:rsid w:val="00A3699F"/>
    <w:rsid w:val="00A531F5"/>
    <w:rsid w:val="00AC118F"/>
    <w:rsid w:val="00B02985"/>
    <w:rsid w:val="00B06360"/>
    <w:rsid w:val="00B52297"/>
    <w:rsid w:val="00B81994"/>
    <w:rsid w:val="00B97F43"/>
    <w:rsid w:val="00C55EEB"/>
    <w:rsid w:val="00C84B59"/>
    <w:rsid w:val="00CA5985"/>
    <w:rsid w:val="00CB0CA2"/>
    <w:rsid w:val="00CB4589"/>
    <w:rsid w:val="00CC75AC"/>
    <w:rsid w:val="00D85DE2"/>
    <w:rsid w:val="00D873A4"/>
    <w:rsid w:val="00D87A1D"/>
    <w:rsid w:val="00D93173"/>
    <w:rsid w:val="00DC0D85"/>
    <w:rsid w:val="00E00039"/>
    <w:rsid w:val="00E02172"/>
    <w:rsid w:val="00E069EA"/>
    <w:rsid w:val="00FA6620"/>
    <w:rsid w:val="00FB5D86"/>
    <w:rsid w:val="00FC0C5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8C3C0"/>
  <w15:docId w15:val="{D56030AA-0BBE-4749-BC81-6E5CAEEF8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paragraph" w:styleId="Titolo1">
    <w:name w:val="heading 1"/>
    <w:next w:val="Standard"/>
    <w:uiPriority w:val="9"/>
    <w:qFormat/>
    <w:pPr>
      <w:pageBreakBefore/>
      <w:tabs>
        <w:tab w:val="left" w:pos="2836"/>
      </w:tabs>
      <w:suppressAutoHyphens/>
      <w:spacing w:before="360" w:line="360" w:lineRule="auto"/>
      <w:ind w:left="1418" w:hanging="1418"/>
      <w:jc w:val="both"/>
      <w:outlineLvl w:val="0"/>
    </w:pPr>
    <w:rPr>
      <w:rFonts w:ascii="Arial" w:eastAsia="Arial" w:hAnsi="Arial" w:cs="Times New Roman"/>
      <w:b/>
      <w:caps/>
      <w:sz w:val="28"/>
      <w:szCs w:val="28"/>
      <w:lang w:bidi="ar-SA"/>
    </w:rPr>
  </w:style>
  <w:style w:type="paragraph" w:styleId="Titolo2">
    <w:name w:val="heading 2"/>
    <w:basedOn w:val="Heading"/>
    <w:next w:val="Textbody"/>
    <w:uiPriority w:val="9"/>
    <w:semiHidden/>
    <w:unhideWhenUsed/>
    <w:qFormat/>
    <w:pPr>
      <w:outlineLvl w:val="1"/>
    </w:pPr>
    <w:rPr>
      <w:b/>
      <w:bCs/>
      <w:i/>
      <w:iCs/>
    </w:rPr>
  </w:style>
  <w:style w:type="paragraph" w:styleId="Titolo3">
    <w:name w:val="heading 3"/>
    <w:basedOn w:val="Heading"/>
    <w:next w:val="Textbody"/>
    <w:uiPriority w:val="9"/>
    <w:semiHidden/>
    <w:unhideWhenUsed/>
    <w:qFormat/>
    <w:pPr>
      <w:outlineLvl w:val="2"/>
    </w:pPr>
    <w:rPr>
      <w:b/>
      <w:bCs/>
    </w:rPr>
  </w:style>
  <w:style w:type="paragraph" w:styleId="Titolo4">
    <w:name w:val="heading 4"/>
    <w:basedOn w:val="Heading"/>
    <w:next w:val="Textbody"/>
    <w:uiPriority w:val="9"/>
    <w:semiHidden/>
    <w:unhideWhenUsed/>
    <w:qFormat/>
    <w:pPr>
      <w:outlineLvl w:val="3"/>
    </w:pPr>
    <w:rPr>
      <w:b/>
      <w:bCs/>
      <w:i/>
      <w:iCs/>
    </w:rPr>
  </w:style>
  <w:style w:type="paragraph" w:styleId="Titolo5">
    <w:name w:val="heading 5"/>
    <w:basedOn w:val="Standard"/>
    <w:next w:val="Standard"/>
    <w:uiPriority w:val="9"/>
    <w:semiHidden/>
    <w:unhideWhenUsed/>
    <w:qFormat/>
    <w:pPr>
      <w:numPr>
        <w:ilvl w:val="4"/>
        <w:numId w:val="1"/>
      </w:numPr>
      <w:spacing w:before="240" w:after="60"/>
      <w:ind w:right="-1"/>
      <w:jc w:val="both"/>
      <w:outlineLvl w:val="4"/>
    </w:pPr>
    <w:rPr>
      <w:b/>
      <w:i/>
      <w:smallCaps/>
      <w:color w:val="092869"/>
      <w:sz w:val="20"/>
      <w:szCs w:val="20"/>
    </w:rPr>
  </w:style>
  <w:style w:type="paragraph" w:styleId="Titolo6">
    <w:name w:val="heading 6"/>
    <w:basedOn w:val="Heading"/>
    <w:next w:val="Textbody"/>
    <w:uiPriority w:val="9"/>
    <w:semiHidden/>
    <w:unhideWhenUsed/>
    <w:qFormat/>
    <w:pPr>
      <w:outlineLvl w:val="5"/>
    </w:pPr>
    <w:rPr>
      <w:b/>
      <w:bCs/>
    </w:rPr>
  </w:style>
  <w:style w:type="paragraph" w:styleId="Titolo7">
    <w:name w:val="heading 7"/>
    <w:basedOn w:val="Heading"/>
    <w:next w:val="Textbody"/>
    <w:pPr>
      <w:outlineLvl w:val="6"/>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numbering" w:customStyle="1" w:styleId="WWOutlineListStyle5">
    <w:name w:val="WW_OutlineListStyle_5"/>
    <w:basedOn w:val="Nessunelenco"/>
    <w:pPr>
      <w:numPr>
        <w:numId w:val="1"/>
      </w:numPr>
    </w:pPr>
  </w:style>
  <w:style w:type="paragraph" w:customStyle="1" w:styleId="Standard">
    <w:name w:val="Standard"/>
    <w:pPr>
      <w:widowControl/>
      <w:suppressAutoHyphens/>
      <w:spacing w:line="200" w:lineRule="atLeast"/>
    </w:pPr>
    <w:rPr>
      <w:rFonts w:ascii="Tahoma" w:eastAsia="Tahoma" w:hAnsi="Tahoma" w:cs="Liberation Sans"/>
      <w:color w:val="000000"/>
      <w:sz w:val="36"/>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Elenco">
    <w:name w:val="List"/>
    <w:basedOn w:val="Standard"/>
    <w:pPr>
      <w:ind w:left="283" w:hanging="283"/>
    </w:pPr>
  </w:style>
  <w:style w:type="paragraph" w:styleId="Didascalia">
    <w:name w:val="caption"/>
    <w:basedOn w:val="Standard"/>
    <w:pPr>
      <w:suppressLineNumbers/>
      <w:spacing w:before="120" w:after="120"/>
    </w:pPr>
    <w:rPr>
      <w:rFonts w:cs="Mangal"/>
      <w:i/>
      <w:iCs/>
      <w:sz w:val="24"/>
    </w:rPr>
  </w:style>
  <w:style w:type="paragraph" w:customStyle="1" w:styleId="Index">
    <w:name w:val="Index"/>
    <w:basedOn w:val="Standard"/>
    <w:pPr>
      <w:suppressLineNumbers/>
    </w:pPr>
    <w:rPr>
      <w:rFonts w:cs="Mangal"/>
    </w:rPr>
  </w:style>
  <w:style w:type="paragraph" w:customStyle="1" w:styleId="Intestazione1">
    <w:name w:val="Intestazione1"/>
    <w:basedOn w:val="Standard"/>
    <w:next w:val="Textbody"/>
    <w:pPr>
      <w:keepNext/>
      <w:spacing w:before="240" w:after="120"/>
    </w:pPr>
    <w:rPr>
      <w:rFonts w:ascii="Arial" w:eastAsia="Microsoft YaHei" w:hAnsi="Arial" w:cs="Mangal"/>
      <w:sz w:val="28"/>
      <w:szCs w:val="28"/>
    </w:rPr>
  </w:style>
  <w:style w:type="paragraph" w:customStyle="1" w:styleId="Didascalia1">
    <w:name w:val="Didascalia1"/>
    <w:basedOn w:val="Standard"/>
    <w:pPr>
      <w:suppressLineNumbers/>
      <w:spacing w:before="120" w:after="120"/>
    </w:pPr>
    <w:rPr>
      <w:rFonts w:cs="Mangal"/>
      <w:i/>
      <w:iCs/>
      <w:sz w:val="24"/>
    </w:rPr>
  </w:style>
  <w:style w:type="paragraph" w:styleId="Intestazione">
    <w:name w:val="header"/>
    <w:pPr>
      <w:widowControl/>
      <w:tabs>
        <w:tab w:val="left" w:pos="8500"/>
        <w:tab w:val="left" w:pos="17000"/>
      </w:tabs>
      <w:suppressAutoHyphens/>
    </w:pPr>
    <w:rPr>
      <w:rFonts w:eastAsia="Tahoma" w:cs="Liberation Sans"/>
      <w:color w:val="000000"/>
    </w:rPr>
  </w:style>
  <w:style w:type="paragraph" w:styleId="Pidipagina">
    <w:name w:val="footer"/>
    <w:basedOn w:val="Standard"/>
    <w:pPr>
      <w:tabs>
        <w:tab w:val="center" w:pos="4819"/>
        <w:tab w:val="right" w:pos="9638"/>
      </w:tabs>
    </w:pPr>
  </w:style>
  <w:style w:type="paragraph" w:customStyle="1" w:styleId="StileArial10ptCentrato">
    <w:name w:val="Stile Arial 10 pt Centrato"/>
    <w:basedOn w:val="Standard"/>
    <w:rPr>
      <w:rFonts w:ascii="Arial" w:eastAsia="Arial" w:hAnsi="Arial" w:cs="Arial"/>
      <w:sz w:val="20"/>
      <w:szCs w:val="20"/>
    </w:rPr>
  </w:style>
  <w:style w:type="paragraph" w:customStyle="1" w:styleId="Contents1">
    <w:name w:val="Contents 1"/>
    <w:pPr>
      <w:widowControl/>
      <w:tabs>
        <w:tab w:val="left" w:pos="3402"/>
        <w:tab w:val="right" w:leader="dot" w:pos="10206"/>
      </w:tabs>
      <w:suppressAutoHyphens/>
      <w:spacing w:before="240"/>
      <w:ind w:left="1701" w:right="849" w:hanging="1134"/>
      <w:jc w:val="both"/>
    </w:pPr>
    <w:rPr>
      <w:rFonts w:ascii="Arial" w:eastAsia="Arial" w:hAnsi="Arial" w:cs="Times New Roman"/>
      <w:b/>
      <w:caps/>
      <w:sz w:val="22"/>
      <w:szCs w:val="20"/>
      <w:lang w:bidi="ar-SA"/>
    </w:rPr>
  </w:style>
  <w:style w:type="paragraph" w:customStyle="1" w:styleId="testoCarattereCarattereCarattereCarattere">
    <w:name w:val="testo Carattere Carattere Carattere Carattere"/>
    <w:pPr>
      <w:tabs>
        <w:tab w:val="left" w:pos="2023"/>
      </w:tabs>
      <w:suppressAutoHyphens/>
      <w:spacing w:before="200" w:line="360" w:lineRule="auto"/>
      <w:ind w:left="567"/>
      <w:jc w:val="both"/>
    </w:pPr>
    <w:rPr>
      <w:rFonts w:eastAsia="Arial" w:cs="Times New Roman"/>
      <w:szCs w:val="20"/>
      <w:lang w:bidi="ar-SA"/>
    </w:rPr>
  </w:style>
  <w:style w:type="paragraph" w:customStyle="1" w:styleId="Elenconum">
    <w:name w:val="Elenco_num"/>
    <w:basedOn w:val="Standard"/>
    <w:pPr>
      <w:numPr>
        <w:numId w:val="20"/>
      </w:numPr>
      <w:tabs>
        <w:tab w:val="left" w:pos="-2336"/>
      </w:tabs>
      <w:spacing w:before="200" w:line="360" w:lineRule="auto"/>
      <w:jc w:val="both"/>
    </w:pPr>
  </w:style>
  <w:style w:type="paragraph" w:customStyle="1" w:styleId="Elenco1">
    <w:name w:val="Elenco1"/>
    <w:basedOn w:val="Elenco"/>
    <w:pPr>
      <w:numPr>
        <w:numId w:val="10"/>
      </w:numPr>
      <w:tabs>
        <w:tab w:val="left" w:pos="-4040"/>
      </w:tabs>
      <w:spacing w:before="200" w:line="360" w:lineRule="auto"/>
      <w:jc w:val="both"/>
    </w:pPr>
  </w:style>
  <w:style w:type="paragraph" w:customStyle="1" w:styleId="Framecontents">
    <w:name w:val="Frame contents"/>
    <w:basedOn w:val="Textbody"/>
  </w:style>
  <w:style w:type="paragraph" w:customStyle="1" w:styleId="Contents2">
    <w:name w:val="Contents 2"/>
    <w:basedOn w:val="Index"/>
    <w:pPr>
      <w:tabs>
        <w:tab w:val="right" w:leader="dot" w:pos="9638"/>
      </w:tabs>
      <w:ind w:left="283"/>
    </w:pPr>
  </w:style>
  <w:style w:type="paragraph" w:customStyle="1" w:styleId="Contents3">
    <w:name w:val="Contents 3"/>
    <w:basedOn w:val="Index"/>
    <w:pPr>
      <w:tabs>
        <w:tab w:val="right" w:leader="dot" w:pos="9638"/>
      </w:tabs>
      <w:ind w:left="566"/>
    </w:pPr>
  </w:style>
  <w:style w:type="paragraph" w:customStyle="1" w:styleId="Contents4">
    <w:name w:val="Contents 4"/>
    <w:basedOn w:val="Index"/>
    <w:pPr>
      <w:tabs>
        <w:tab w:val="right" w:leader="dot" w:pos="9638"/>
      </w:tabs>
      <w:ind w:left="849"/>
    </w:pPr>
  </w:style>
  <w:style w:type="paragraph" w:customStyle="1" w:styleId="Contents5">
    <w:name w:val="Contents 5"/>
    <w:basedOn w:val="Index"/>
    <w:pPr>
      <w:tabs>
        <w:tab w:val="right" w:leader="dot" w:pos="9638"/>
      </w:tabs>
      <w:ind w:left="1132"/>
    </w:pPr>
  </w:style>
  <w:style w:type="paragraph" w:customStyle="1" w:styleId="Contents6">
    <w:name w:val="Contents 6"/>
    <w:basedOn w:val="Index"/>
    <w:pPr>
      <w:tabs>
        <w:tab w:val="right" w:leader="dot" w:pos="9638"/>
      </w:tabs>
      <w:ind w:left="1415"/>
    </w:pPr>
  </w:style>
  <w:style w:type="paragraph" w:customStyle="1" w:styleId="Contents7">
    <w:name w:val="Contents 7"/>
    <w:basedOn w:val="Index"/>
    <w:pPr>
      <w:tabs>
        <w:tab w:val="right" w:leader="dot" w:pos="9638"/>
      </w:tabs>
      <w:ind w:left="1698"/>
    </w:pPr>
  </w:style>
  <w:style w:type="paragraph" w:customStyle="1" w:styleId="Contents8">
    <w:name w:val="Contents 8"/>
    <w:basedOn w:val="Index"/>
    <w:pPr>
      <w:tabs>
        <w:tab w:val="right" w:leader="dot" w:pos="9638"/>
      </w:tabs>
      <w:ind w:left="1981"/>
    </w:pPr>
  </w:style>
  <w:style w:type="paragraph" w:customStyle="1" w:styleId="Contents9">
    <w:name w:val="Contents 9"/>
    <w:basedOn w:val="Index"/>
    <w:pPr>
      <w:tabs>
        <w:tab w:val="right" w:leader="dot" w:pos="9638"/>
      </w:tabs>
      <w:ind w:left="2264"/>
    </w:pPr>
  </w:style>
  <w:style w:type="paragraph" w:customStyle="1" w:styleId="Contents10">
    <w:name w:val="Contents 10"/>
    <w:basedOn w:val="Index"/>
    <w:pPr>
      <w:tabs>
        <w:tab w:val="right" w:leader="dot" w:pos="9638"/>
      </w:tabs>
      <w:ind w:left="2547"/>
    </w:pPr>
  </w:style>
  <w:style w:type="paragraph" w:customStyle="1" w:styleId="TableContents">
    <w:name w:val="Table Contents"/>
    <w:basedOn w:val="Standard"/>
    <w:pPr>
      <w:suppressLineNumbers/>
    </w:pPr>
  </w:style>
  <w:style w:type="paragraph" w:customStyle="1" w:styleId="TableHeading">
    <w:name w:val="Table Heading"/>
    <w:pPr>
      <w:widowControl/>
      <w:suppressAutoHyphens/>
      <w:jc w:val="center"/>
    </w:pPr>
    <w:rPr>
      <w:rFonts w:eastAsia="Tahoma" w:cs="Liberation Sans"/>
      <w:b/>
      <w:color w:val="000000"/>
    </w:rPr>
  </w:style>
  <w:style w:type="paragraph" w:customStyle="1" w:styleId="DefinitionTerm">
    <w:name w:val="Definition Term"/>
    <w:basedOn w:val="Standard"/>
    <w:next w:val="DefinitionList"/>
  </w:style>
  <w:style w:type="paragraph" w:customStyle="1" w:styleId="DefinitionList">
    <w:name w:val="Definition List"/>
    <w:basedOn w:val="Standard"/>
    <w:next w:val="DefinitionTerm"/>
    <w:pPr>
      <w:ind w:left="360"/>
    </w:pPr>
  </w:style>
  <w:style w:type="paragraph" w:customStyle="1" w:styleId="H1">
    <w:name w:val="H1"/>
    <w:basedOn w:val="Standard"/>
    <w:next w:val="Standard"/>
    <w:pPr>
      <w:keepNext/>
      <w:outlineLvl w:val="1"/>
    </w:pPr>
    <w:rPr>
      <w:b/>
      <w:bCs/>
      <w:sz w:val="48"/>
      <w:szCs w:val="48"/>
    </w:rPr>
  </w:style>
  <w:style w:type="paragraph" w:customStyle="1" w:styleId="H2">
    <w:name w:val="H2"/>
    <w:basedOn w:val="Standard"/>
    <w:next w:val="Standard"/>
    <w:pPr>
      <w:keepNext/>
      <w:outlineLvl w:val="2"/>
    </w:pPr>
    <w:rPr>
      <w:b/>
      <w:bCs/>
      <w:szCs w:val="36"/>
    </w:rPr>
  </w:style>
  <w:style w:type="paragraph" w:customStyle="1" w:styleId="H3">
    <w:name w:val="H3"/>
    <w:basedOn w:val="Standard"/>
    <w:next w:val="Standard"/>
    <w:pPr>
      <w:keepNext/>
      <w:outlineLvl w:val="3"/>
    </w:pPr>
    <w:rPr>
      <w:b/>
      <w:bCs/>
      <w:sz w:val="28"/>
      <w:szCs w:val="28"/>
    </w:rPr>
  </w:style>
  <w:style w:type="paragraph" w:customStyle="1" w:styleId="H4">
    <w:name w:val="H4"/>
    <w:basedOn w:val="Standard"/>
    <w:next w:val="Standard"/>
    <w:pPr>
      <w:keepNext/>
      <w:numPr>
        <w:numId w:val="9"/>
      </w:numPr>
    </w:pPr>
    <w:rPr>
      <w:b/>
      <w:bCs/>
      <w:sz w:val="24"/>
    </w:rPr>
  </w:style>
  <w:style w:type="paragraph" w:customStyle="1" w:styleId="H5">
    <w:name w:val="H5"/>
    <w:basedOn w:val="Standard"/>
    <w:next w:val="Standard"/>
    <w:pPr>
      <w:keepNext/>
      <w:outlineLvl w:val="5"/>
    </w:pPr>
    <w:rPr>
      <w:b/>
      <w:bCs/>
      <w:sz w:val="20"/>
      <w:szCs w:val="20"/>
    </w:rPr>
  </w:style>
  <w:style w:type="paragraph" w:customStyle="1" w:styleId="H6">
    <w:name w:val="H6"/>
    <w:basedOn w:val="Standard"/>
    <w:next w:val="Standard"/>
    <w:pPr>
      <w:keepNext/>
      <w:numPr>
        <w:numId w:val="7"/>
      </w:numPr>
      <w:outlineLvl w:val="6"/>
    </w:pPr>
    <w:rPr>
      <w:b/>
      <w:bCs/>
      <w:sz w:val="16"/>
      <w:szCs w:val="16"/>
    </w:rPr>
  </w:style>
  <w:style w:type="paragraph" w:customStyle="1" w:styleId="Address">
    <w:name w:val="Address"/>
    <w:basedOn w:val="Standard"/>
    <w:next w:val="Standard"/>
    <w:rPr>
      <w:i/>
      <w:iCs/>
    </w:rPr>
  </w:style>
  <w:style w:type="paragraph" w:customStyle="1" w:styleId="Blockquote">
    <w:name w:val="Blockquote"/>
    <w:basedOn w:val="Standard"/>
    <w:next w:val="Standard"/>
    <w:pPr>
      <w:ind w:left="360" w:right="360"/>
    </w:pPr>
  </w:style>
  <w:style w:type="paragraph" w:customStyle="1" w:styleId="Preformatted">
    <w:name w:val="Preformatted"/>
    <w:basedOn w:val="Standard"/>
    <w:next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ourier New" w:hAnsi="Courier New" w:cs="Courier New"/>
      <w:sz w:val="20"/>
      <w:szCs w:val="20"/>
    </w:rPr>
  </w:style>
  <w:style w:type="paragraph" w:customStyle="1" w:styleId="z-BottomofForm">
    <w:name w:val="z-Bottom of Form"/>
    <w:next w:val="Standard"/>
    <w:pPr>
      <w:pBdr>
        <w:top w:val="double" w:sz="2" w:space="0" w:color="000000"/>
        <w:left w:val="double" w:sz="2" w:space="0" w:color="000000"/>
        <w:bottom w:val="double" w:sz="2" w:space="0" w:color="000000"/>
        <w:right w:val="double" w:sz="2" w:space="0" w:color="000000"/>
      </w:pBdr>
      <w:suppressAutoHyphens/>
      <w:autoSpaceDE w:val="0"/>
      <w:jc w:val="center"/>
    </w:pPr>
    <w:rPr>
      <w:rFonts w:ascii="Arial" w:eastAsia="Arial" w:hAnsi="Arial" w:cs="Arial"/>
      <w:vanish/>
      <w:sz w:val="16"/>
      <w:szCs w:val="16"/>
    </w:rPr>
  </w:style>
  <w:style w:type="paragraph" w:customStyle="1" w:styleId="z-TopofForm">
    <w:name w:val="z-Top of Form"/>
    <w:next w:val="Standard"/>
    <w:pPr>
      <w:suppressAutoHyphens/>
      <w:autoSpaceDE w:val="0"/>
      <w:jc w:val="center"/>
    </w:pPr>
    <w:rPr>
      <w:rFonts w:ascii="Arial" w:eastAsia="Arial" w:hAnsi="Arial" w:cs="Arial"/>
      <w:vanish/>
      <w:sz w:val="16"/>
      <w:szCs w:val="16"/>
    </w:rPr>
  </w:style>
  <w:style w:type="paragraph" w:styleId="Testofumetto">
    <w:name w:val="Balloon Text"/>
    <w:basedOn w:val="Standard"/>
    <w:rPr>
      <w:rFonts w:cs="Tahoma"/>
      <w:sz w:val="16"/>
      <w:szCs w:val="16"/>
    </w:rPr>
  </w:style>
  <w:style w:type="paragraph" w:styleId="Rientrocorpodeltesto2">
    <w:name w:val="Body Text Indent 2"/>
    <w:basedOn w:val="Standard"/>
    <w:rPr>
      <w:sz w:val="24"/>
    </w:rPr>
  </w:style>
  <w:style w:type="paragraph" w:customStyle="1" w:styleId="Testonormale1">
    <w:name w:val="Testo normale1"/>
    <w:basedOn w:val="Standard"/>
    <w:pPr>
      <w:spacing w:line="240" w:lineRule="auto"/>
    </w:pPr>
    <w:rPr>
      <w:rFonts w:ascii="Consolas" w:eastAsia="Consolas" w:hAnsi="Consolas" w:cs="Consolas"/>
      <w:sz w:val="21"/>
      <w:szCs w:val="21"/>
    </w:rPr>
  </w:style>
  <w:style w:type="paragraph" w:customStyle="1" w:styleId="Default">
    <w:name w:val="Default"/>
    <w:pPr>
      <w:suppressAutoHyphens/>
    </w:pPr>
    <w:rPr>
      <w:rFonts w:ascii="Calibri" w:eastAsia="Calibri" w:hAnsi="Calibri" w:cs="Calibri"/>
      <w:color w:val="000000"/>
    </w:rPr>
  </w:style>
  <w:style w:type="paragraph" w:customStyle="1" w:styleId="Quotations">
    <w:name w:val="Quotations"/>
    <w:pPr>
      <w:widowControl/>
      <w:suppressAutoHyphens/>
      <w:spacing w:after="499"/>
      <w:ind w:left="1000" w:right="1000"/>
    </w:pPr>
    <w:rPr>
      <w:rFonts w:eastAsia="Tahoma" w:cs="Liberation Sans"/>
      <w:color w:val="000000"/>
    </w:rPr>
  </w:style>
  <w:style w:type="paragraph" w:customStyle="1" w:styleId="Footnote">
    <w:name w:val="Footnote"/>
    <w:basedOn w:val="Standard"/>
    <w:pPr>
      <w:suppressLineNumbers/>
      <w:ind w:left="339" w:hanging="339"/>
    </w:pPr>
    <w:rPr>
      <w:sz w:val="20"/>
      <w:szCs w:val="20"/>
    </w:rPr>
  </w:style>
  <w:style w:type="paragraph" w:customStyle="1" w:styleId="Endnote">
    <w:name w:val="Endnote"/>
    <w:basedOn w:val="Standard"/>
    <w:pPr>
      <w:suppressLineNumbers/>
      <w:ind w:left="339" w:hanging="339"/>
    </w:pPr>
    <w:rPr>
      <w:sz w:val="20"/>
      <w:szCs w:val="20"/>
    </w:rPr>
  </w:style>
  <w:style w:type="paragraph" w:customStyle="1" w:styleId="Standarduser">
    <w:name w:val="Standard (user)"/>
    <w:pPr>
      <w:widowControl/>
      <w:suppressAutoHyphens/>
    </w:pPr>
    <w:rPr>
      <w:rFonts w:eastAsia="Times New Roman" w:cs="Times New Roman"/>
      <w:color w:val="00000A"/>
      <w:lang w:bidi="ar-SA"/>
    </w:rPr>
  </w:style>
  <w:style w:type="paragraph" w:customStyle="1" w:styleId="Textbodyuser">
    <w:name w:val="Text body (user)"/>
    <w:basedOn w:val="Standarduser"/>
    <w:pPr>
      <w:spacing w:after="120"/>
    </w:pPr>
  </w:style>
  <w:style w:type="paragraph" w:customStyle="1" w:styleId="PreformattedText">
    <w:name w:val="Preformatted Text"/>
    <w:basedOn w:val="Standard"/>
    <w:rPr>
      <w:rFonts w:ascii="Liberation Mono" w:eastAsia="NSimSun" w:hAnsi="Liberation Mono" w:cs="Liberation Mono"/>
      <w:sz w:val="20"/>
      <w:szCs w:val="20"/>
    </w:rPr>
  </w:style>
  <w:style w:type="paragraph" w:customStyle="1" w:styleId="Oggettoconpuntadifreccia">
    <w:name w:val="Oggetto con punta di freccia"/>
    <w:basedOn w:val="Standard"/>
    <w:rPr>
      <w:rFonts w:cs="Tahoma"/>
    </w:rPr>
  </w:style>
  <w:style w:type="paragraph" w:customStyle="1" w:styleId="Oggettoconombra">
    <w:name w:val="Oggetto con ombra"/>
    <w:basedOn w:val="Standard"/>
    <w:rPr>
      <w:rFonts w:cs="Tahoma"/>
    </w:rPr>
  </w:style>
  <w:style w:type="paragraph" w:customStyle="1" w:styleId="Oggettosenzariempimento">
    <w:name w:val="Oggetto senza riempimento"/>
    <w:basedOn w:val="Standard"/>
    <w:rPr>
      <w:rFonts w:cs="Tahoma"/>
    </w:rPr>
  </w:style>
  <w:style w:type="paragraph" w:customStyle="1" w:styleId="Oggettosenzariempimentoelinee">
    <w:name w:val="Oggetto senza riempimento e linee"/>
    <w:basedOn w:val="Standard"/>
    <w:rPr>
      <w:rFonts w:cs="Tahoma"/>
    </w:rPr>
  </w:style>
  <w:style w:type="paragraph" w:customStyle="1" w:styleId="Corpodeltestogiustificato">
    <w:name w:val="Corpo del testo giustificato"/>
    <w:basedOn w:val="Standard"/>
    <w:rPr>
      <w:rFonts w:cs="Tahoma"/>
    </w:rPr>
  </w:style>
  <w:style w:type="paragraph" w:customStyle="1" w:styleId="Titolo10">
    <w:name w:val="Titolo1"/>
    <w:basedOn w:val="Standard"/>
    <w:pPr>
      <w:jc w:val="center"/>
    </w:pPr>
    <w:rPr>
      <w:rFonts w:cs="Tahoma"/>
    </w:rPr>
  </w:style>
  <w:style w:type="paragraph" w:customStyle="1" w:styleId="Titolo20">
    <w:name w:val="Titolo2"/>
    <w:basedOn w:val="Standard"/>
    <w:pPr>
      <w:spacing w:before="57" w:after="57"/>
      <w:ind w:right="113"/>
      <w:jc w:val="center"/>
    </w:pPr>
    <w:rPr>
      <w:rFonts w:cs="Tahoma"/>
    </w:rPr>
  </w:style>
  <w:style w:type="paragraph" w:customStyle="1" w:styleId="Intestazione2">
    <w:name w:val="Intestazione2"/>
    <w:basedOn w:val="Standard"/>
    <w:pPr>
      <w:spacing w:before="238" w:after="119"/>
    </w:pPr>
    <w:rPr>
      <w:rFonts w:cs="Tahoma"/>
    </w:rPr>
  </w:style>
  <w:style w:type="paragraph" w:customStyle="1" w:styleId="Lineadiquotatura">
    <w:name w:val="Linea di quotatura"/>
    <w:basedOn w:val="Standard"/>
    <w:rPr>
      <w:rFonts w:cs="Tahoma"/>
    </w:rPr>
  </w:style>
  <w:style w:type="paragraph" w:customStyle="1" w:styleId="DefaultLTGliederung1">
    <w:name w:val="Default~LT~Gliederung 1"/>
    <w:pPr>
      <w:widowControl/>
      <w:suppressAutoHyphens/>
      <w:spacing w:after="283"/>
    </w:pPr>
    <w:rPr>
      <w:rFonts w:ascii="Tahoma" w:eastAsia="Tahoma" w:hAnsi="Tahoma" w:cs="Liberation Sans"/>
      <w:color w:val="000000"/>
      <w:sz w:val="64"/>
    </w:rPr>
  </w:style>
  <w:style w:type="paragraph" w:customStyle="1" w:styleId="DefaultLTGliederung2">
    <w:name w:val="Default~LT~Gliederung 2"/>
    <w:basedOn w:val="DefaultLTGliederung1"/>
    <w:pPr>
      <w:spacing w:after="227"/>
    </w:pPr>
    <w:rPr>
      <w:rFonts w:cs="Tahoma"/>
      <w:sz w:val="56"/>
    </w:rPr>
  </w:style>
  <w:style w:type="paragraph" w:customStyle="1" w:styleId="DefaultLTGliederung3">
    <w:name w:val="Default~LT~Gliederung 3"/>
    <w:basedOn w:val="DefaultLTGliederung2"/>
    <w:pPr>
      <w:spacing w:after="170"/>
    </w:pPr>
    <w:rPr>
      <w:sz w:val="48"/>
    </w:rPr>
  </w:style>
  <w:style w:type="paragraph" w:customStyle="1" w:styleId="DefaultLTGliederung4">
    <w:name w:val="Default~LT~Gliederung 4"/>
    <w:basedOn w:val="DefaultLTGliederung3"/>
    <w:pPr>
      <w:spacing w:after="113"/>
    </w:pPr>
    <w:rPr>
      <w:sz w:val="40"/>
    </w:rPr>
  </w:style>
  <w:style w:type="paragraph" w:customStyle="1" w:styleId="DefaultLTGliederung5">
    <w:name w:val="Default~LT~Gliederung 5"/>
    <w:basedOn w:val="DefaultLTGliederung4"/>
    <w:pPr>
      <w:spacing w:after="57"/>
    </w:pPr>
  </w:style>
  <w:style w:type="paragraph" w:customStyle="1" w:styleId="DefaultLTGliederung6">
    <w:name w:val="Default~LT~Gliederung 6"/>
    <w:basedOn w:val="DefaultLTGliederung5"/>
  </w:style>
  <w:style w:type="paragraph" w:customStyle="1" w:styleId="DefaultLTGliederung7">
    <w:name w:val="Default~LT~Gliederung 7"/>
    <w:basedOn w:val="DefaultLTGliederung6"/>
  </w:style>
  <w:style w:type="paragraph" w:customStyle="1" w:styleId="DefaultLTGliederung8">
    <w:name w:val="Default~LT~Gliederung 8"/>
    <w:basedOn w:val="DefaultLTGliederung7"/>
  </w:style>
  <w:style w:type="paragraph" w:customStyle="1" w:styleId="DefaultLTGliederung9">
    <w:name w:val="Default~LT~Gliederung 9"/>
    <w:basedOn w:val="DefaultLTGliederung8"/>
  </w:style>
  <w:style w:type="paragraph" w:customStyle="1" w:styleId="DefaultLTTitel">
    <w:name w:val="Default~LT~Titel"/>
    <w:pPr>
      <w:widowControl/>
      <w:suppressAutoHyphens/>
      <w:jc w:val="center"/>
    </w:pPr>
    <w:rPr>
      <w:rFonts w:ascii="Tahoma" w:eastAsia="Tahoma" w:hAnsi="Tahoma" w:cs="Liberation Sans"/>
      <w:color w:val="000000"/>
      <w:sz w:val="88"/>
    </w:rPr>
  </w:style>
  <w:style w:type="paragraph" w:customStyle="1" w:styleId="DefaultLTUntertitel">
    <w:name w:val="Default~LT~Untertitel"/>
    <w:pPr>
      <w:widowControl/>
      <w:suppressAutoHyphens/>
      <w:jc w:val="center"/>
    </w:pPr>
    <w:rPr>
      <w:rFonts w:ascii="Tahoma" w:eastAsia="Tahoma" w:hAnsi="Tahoma" w:cs="Liberation Sans"/>
      <w:color w:val="000000"/>
      <w:sz w:val="64"/>
    </w:rPr>
  </w:style>
  <w:style w:type="paragraph" w:customStyle="1" w:styleId="DefaultLTNotizen">
    <w:name w:val="Default~LT~Notizen"/>
    <w:pPr>
      <w:widowControl/>
      <w:suppressAutoHyphens/>
      <w:ind w:left="340" w:hanging="340"/>
    </w:pPr>
    <w:rPr>
      <w:rFonts w:ascii="Tahoma" w:eastAsia="Tahoma" w:hAnsi="Tahoma" w:cs="Liberation Sans"/>
      <w:color w:val="000000"/>
      <w:sz w:val="40"/>
    </w:rPr>
  </w:style>
  <w:style w:type="paragraph" w:customStyle="1" w:styleId="DefaultLTHintergrundobjekte">
    <w:name w:val="Default~LT~Hintergrundobjekte"/>
    <w:pPr>
      <w:widowControl/>
      <w:suppressAutoHyphens/>
    </w:pPr>
    <w:rPr>
      <w:rFonts w:eastAsia="Tahoma" w:cs="Liberation Sans"/>
    </w:rPr>
  </w:style>
  <w:style w:type="paragraph" w:customStyle="1" w:styleId="DefaultLTHintergrund">
    <w:name w:val="Default~LT~Hintergrund"/>
    <w:pPr>
      <w:widowControl/>
      <w:suppressAutoHyphens/>
    </w:pPr>
    <w:rPr>
      <w:rFonts w:eastAsia="Tahoma" w:cs="Liberation Sans"/>
    </w:rPr>
  </w:style>
  <w:style w:type="paragraph" w:customStyle="1" w:styleId="default0">
    <w:name w:val="default"/>
    <w:pPr>
      <w:widowControl/>
      <w:suppressAutoHyphens/>
      <w:spacing w:line="200" w:lineRule="atLeast"/>
    </w:pPr>
    <w:rPr>
      <w:rFonts w:ascii="Lucida Sans" w:eastAsia="Tahoma" w:hAnsi="Lucida Sans" w:cs="Liberation Sans"/>
      <w:color w:val="000000"/>
      <w:sz w:val="36"/>
    </w:rPr>
  </w:style>
  <w:style w:type="paragraph" w:customStyle="1" w:styleId="gray1">
    <w:name w:val="gray1"/>
    <w:basedOn w:val="default0"/>
    <w:rPr>
      <w:rFonts w:eastAsia="Lucida Sans" w:cs="Lucida Sans"/>
    </w:rPr>
  </w:style>
  <w:style w:type="paragraph" w:customStyle="1" w:styleId="gray2">
    <w:name w:val="gray2"/>
    <w:basedOn w:val="default0"/>
    <w:rPr>
      <w:rFonts w:eastAsia="Lucida Sans" w:cs="Lucida Sans"/>
    </w:rPr>
  </w:style>
  <w:style w:type="paragraph" w:customStyle="1" w:styleId="gray3">
    <w:name w:val="gray3"/>
    <w:basedOn w:val="default0"/>
    <w:rPr>
      <w:rFonts w:eastAsia="Lucida Sans" w:cs="Lucida Sans"/>
    </w:rPr>
  </w:style>
  <w:style w:type="paragraph" w:customStyle="1" w:styleId="bw1">
    <w:name w:val="bw1"/>
    <w:basedOn w:val="default0"/>
    <w:rPr>
      <w:rFonts w:eastAsia="Lucida Sans" w:cs="Lucida Sans"/>
    </w:rPr>
  </w:style>
  <w:style w:type="paragraph" w:customStyle="1" w:styleId="bw2">
    <w:name w:val="bw2"/>
    <w:basedOn w:val="default0"/>
    <w:rPr>
      <w:rFonts w:eastAsia="Lucida Sans" w:cs="Lucida Sans"/>
    </w:rPr>
  </w:style>
  <w:style w:type="paragraph" w:customStyle="1" w:styleId="bw3">
    <w:name w:val="bw3"/>
    <w:basedOn w:val="default0"/>
    <w:rPr>
      <w:rFonts w:eastAsia="Lucida Sans" w:cs="Lucida Sans"/>
    </w:rPr>
  </w:style>
  <w:style w:type="paragraph" w:customStyle="1" w:styleId="orange1">
    <w:name w:val="orange1"/>
    <w:basedOn w:val="default0"/>
    <w:rPr>
      <w:rFonts w:eastAsia="Lucida Sans" w:cs="Lucida Sans"/>
    </w:rPr>
  </w:style>
  <w:style w:type="paragraph" w:customStyle="1" w:styleId="orange2">
    <w:name w:val="orange2"/>
    <w:basedOn w:val="default0"/>
    <w:rPr>
      <w:rFonts w:eastAsia="Lucida Sans" w:cs="Lucida Sans"/>
    </w:rPr>
  </w:style>
  <w:style w:type="paragraph" w:customStyle="1" w:styleId="orange3">
    <w:name w:val="orange3"/>
    <w:basedOn w:val="default0"/>
    <w:rPr>
      <w:rFonts w:eastAsia="Lucida Sans" w:cs="Lucida Sans"/>
    </w:rPr>
  </w:style>
  <w:style w:type="paragraph" w:customStyle="1" w:styleId="turquoise1">
    <w:name w:val="turquoise1"/>
    <w:basedOn w:val="default0"/>
    <w:rPr>
      <w:rFonts w:eastAsia="Lucida Sans" w:cs="Lucida Sans"/>
    </w:rPr>
  </w:style>
  <w:style w:type="paragraph" w:customStyle="1" w:styleId="turquoise2">
    <w:name w:val="turquoise2"/>
    <w:basedOn w:val="default0"/>
    <w:rPr>
      <w:rFonts w:eastAsia="Lucida Sans" w:cs="Lucida Sans"/>
    </w:rPr>
  </w:style>
  <w:style w:type="paragraph" w:customStyle="1" w:styleId="turquoise3">
    <w:name w:val="turquoise3"/>
    <w:basedOn w:val="default0"/>
    <w:rPr>
      <w:rFonts w:eastAsia="Lucida Sans" w:cs="Lucida Sans"/>
    </w:rPr>
  </w:style>
  <w:style w:type="paragraph" w:customStyle="1" w:styleId="blue1">
    <w:name w:val="blue1"/>
    <w:basedOn w:val="default0"/>
    <w:rPr>
      <w:rFonts w:eastAsia="Lucida Sans" w:cs="Lucida Sans"/>
    </w:rPr>
  </w:style>
  <w:style w:type="paragraph" w:customStyle="1" w:styleId="blue2">
    <w:name w:val="blue2"/>
    <w:basedOn w:val="default0"/>
    <w:rPr>
      <w:rFonts w:eastAsia="Lucida Sans" w:cs="Lucida Sans"/>
    </w:rPr>
  </w:style>
  <w:style w:type="paragraph" w:customStyle="1" w:styleId="blue3">
    <w:name w:val="blue3"/>
    <w:basedOn w:val="default0"/>
    <w:rPr>
      <w:rFonts w:eastAsia="Lucida Sans" w:cs="Lucida Sans"/>
    </w:rPr>
  </w:style>
  <w:style w:type="paragraph" w:customStyle="1" w:styleId="sun1">
    <w:name w:val="sun1"/>
    <w:basedOn w:val="default0"/>
    <w:rPr>
      <w:rFonts w:eastAsia="Lucida Sans" w:cs="Lucida Sans"/>
    </w:rPr>
  </w:style>
  <w:style w:type="paragraph" w:customStyle="1" w:styleId="sun2">
    <w:name w:val="sun2"/>
    <w:basedOn w:val="default0"/>
    <w:rPr>
      <w:rFonts w:eastAsia="Lucida Sans" w:cs="Lucida Sans"/>
    </w:rPr>
  </w:style>
  <w:style w:type="paragraph" w:customStyle="1" w:styleId="sun3">
    <w:name w:val="sun3"/>
    <w:basedOn w:val="default0"/>
    <w:rPr>
      <w:rFonts w:eastAsia="Lucida Sans" w:cs="Lucida Sans"/>
    </w:rPr>
  </w:style>
  <w:style w:type="paragraph" w:customStyle="1" w:styleId="earth1">
    <w:name w:val="earth1"/>
    <w:basedOn w:val="default0"/>
    <w:rPr>
      <w:rFonts w:eastAsia="Lucida Sans" w:cs="Lucida Sans"/>
    </w:rPr>
  </w:style>
  <w:style w:type="paragraph" w:customStyle="1" w:styleId="earth2">
    <w:name w:val="earth2"/>
    <w:basedOn w:val="default0"/>
    <w:rPr>
      <w:rFonts w:eastAsia="Lucida Sans" w:cs="Lucida Sans"/>
    </w:rPr>
  </w:style>
  <w:style w:type="paragraph" w:customStyle="1" w:styleId="earth3">
    <w:name w:val="earth3"/>
    <w:basedOn w:val="default0"/>
    <w:rPr>
      <w:rFonts w:eastAsia="Lucida Sans" w:cs="Lucida Sans"/>
    </w:rPr>
  </w:style>
  <w:style w:type="paragraph" w:customStyle="1" w:styleId="green1">
    <w:name w:val="green1"/>
    <w:basedOn w:val="default0"/>
    <w:rPr>
      <w:rFonts w:eastAsia="Lucida Sans" w:cs="Lucida Sans"/>
    </w:rPr>
  </w:style>
  <w:style w:type="paragraph" w:customStyle="1" w:styleId="green2">
    <w:name w:val="green2"/>
    <w:basedOn w:val="default0"/>
    <w:rPr>
      <w:rFonts w:eastAsia="Lucida Sans" w:cs="Lucida Sans"/>
    </w:rPr>
  </w:style>
  <w:style w:type="paragraph" w:customStyle="1" w:styleId="green3">
    <w:name w:val="green3"/>
    <w:basedOn w:val="default0"/>
    <w:rPr>
      <w:rFonts w:eastAsia="Lucida Sans" w:cs="Lucida Sans"/>
    </w:rPr>
  </w:style>
  <w:style w:type="paragraph" w:customStyle="1" w:styleId="seetang1">
    <w:name w:val="seetang1"/>
    <w:basedOn w:val="default0"/>
    <w:rPr>
      <w:rFonts w:eastAsia="Lucida Sans" w:cs="Lucida Sans"/>
    </w:rPr>
  </w:style>
  <w:style w:type="paragraph" w:customStyle="1" w:styleId="seetang2">
    <w:name w:val="seetang2"/>
    <w:basedOn w:val="default0"/>
    <w:rPr>
      <w:rFonts w:eastAsia="Lucida Sans" w:cs="Lucida Sans"/>
    </w:rPr>
  </w:style>
  <w:style w:type="paragraph" w:customStyle="1" w:styleId="seetang3">
    <w:name w:val="seetang3"/>
    <w:basedOn w:val="default0"/>
    <w:rPr>
      <w:rFonts w:eastAsia="Lucida Sans" w:cs="Lucida Sans"/>
    </w:rPr>
  </w:style>
  <w:style w:type="paragraph" w:customStyle="1" w:styleId="lightblue1">
    <w:name w:val="lightblue1"/>
    <w:basedOn w:val="default0"/>
    <w:rPr>
      <w:rFonts w:eastAsia="Lucida Sans" w:cs="Lucida Sans"/>
    </w:rPr>
  </w:style>
  <w:style w:type="paragraph" w:customStyle="1" w:styleId="lightblue2">
    <w:name w:val="lightblue2"/>
    <w:basedOn w:val="default0"/>
    <w:rPr>
      <w:rFonts w:eastAsia="Lucida Sans" w:cs="Lucida Sans"/>
    </w:rPr>
  </w:style>
  <w:style w:type="paragraph" w:customStyle="1" w:styleId="lightblue3">
    <w:name w:val="lightblue3"/>
    <w:basedOn w:val="default0"/>
    <w:rPr>
      <w:rFonts w:eastAsia="Lucida Sans" w:cs="Lucida Sans"/>
    </w:rPr>
  </w:style>
  <w:style w:type="paragraph" w:customStyle="1" w:styleId="yellow1">
    <w:name w:val="yellow1"/>
    <w:basedOn w:val="default0"/>
    <w:rPr>
      <w:rFonts w:eastAsia="Lucida Sans" w:cs="Lucida Sans"/>
    </w:rPr>
  </w:style>
  <w:style w:type="paragraph" w:customStyle="1" w:styleId="yellow2">
    <w:name w:val="yellow2"/>
    <w:basedOn w:val="default0"/>
    <w:rPr>
      <w:rFonts w:eastAsia="Lucida Sans" w:cs="Lucida Sans"/>
    </w:rPr>
  </w:style>
  <w:style w:type="paragraph" w:customStyle="1" w:styleId="yellow3">
    <w:name w:val="yellow3"/>
    <w:basedOn w:val="default0"/>
    <w:rPr>
      <w:rFonts w:eastAsia="Lucida Sans" w:cs="Lucida Sans"/>
    </w:rPr>
  </w:style>
  <w:style w:type="paragraph" w:customStyle="1" w:styleId="Oggettidisfondo">
    <w:name w:val="Oggetti di sfondo"/>
    <w:pPr>
      <w:widowControl/>
      <w:suppressAutoHyphens/>
    </w:pPr>
    <w:rPr>
      <w:rFonts w:eastAsia="Tahoma" w:cs="Liberation Sans"/>
    </w:rPr>
  </w:style>
  <w:style w:type="paragraph" w:customStyle="1" w:styleId="Sfondo">
    <w:name w:val="Sfondo"/>
    <w:pPr>
      <w:widowControl/>
      <w:suppressAutoHyphens/>
    </w:pPr>
    <w:rPr>
      <w:rFonts w:eastAsia="Tahoma" w:cs="Liberation Sans"/>
    </w:rPr>
  </w:style>
  <w:style w:type="paragraph" w:customStyle="1" w:styleId="Note">
    <w:name w:val="Note"/>
    <w:pPr>
      <w:widowControl/>
      <w:suppressAutoHyphens/>
      <w:ind w:left="340" w:hanging="340"/>
    </w:pPr>
    <w:rPr>
      <w:rFonts w:ascii="Tahoma" w:eastAsia="Tahoma" w:hAnsi="Tahoma" w:cs="Liberation Sans"/>
      <w:color w:val="000000"/>
      <w:sz w:val="40"/>
    </w:rPr>
  </w:style>
  <w:style w:type="paragraph" w:customStyle="1" w:styleId="Struttura1">
    <w:name w:val="Struttura 1"/>
    <w:pPr>
      <w:widowControl/>
      <w:suppressAutoHyphens/>
      <w:spacing w:after="283"/>
    </w:pPr>
    <w:rPr>
      <w:rFonts w:ascii="Tahoma" w:eastAsia="Tahoma" w:hAnsi="Tahoma" w:cs="Liberation Sans"/>
      <w:color w:val="000000"/>
      <w:sz w:val="64"/>
    </w:rPr>
  </w:style>
  <w:style w:type="paragraph" w:customStyle="1" w:styleId="Struttura2">
    <w:name w:val="Struttura 2"/>
    <w:basedOn w:val="Struttura1"/>
    <w:pPr>
      <w:spacing w:after="227"/>
    </w:pPr>
    <w:rPr>
      <w:rFonts w:cs="Tahoma"/>
      <w:sz w:val="56"/>
    </w:rPr>
  </w:style>
  <w:style w:type="paragraph" w:customStyle="1" w:styleId="Struttura3">
    <w:name w:val="Struttura 3"/>
    <w:basedOn w:val="Struttura2"/>
    <w:pPr>
      <w:spacing w:after="170"/>
    </w:pPr>
    <w:rPr>
      <w:sz w:val="48"/>
    </w:rPr>
  </w:style>
  <w:style w:type="paragraph" w:customStyle="1" w:styleId="Struttura4">
    <w:name w:val="Struttura 4"/>
    <w:basedOn w:val="Struttura3"/>
    <w:pPr>
      <w:spacing w:after="113"/>
    </w:pPr>
    <w:rPr>
      <w:sz w:val="40"/>
    </w:rPr>
  </w:style>
  <w:style w:type="paragraph" w:customStyle="1" w:styleId="Struttura5">
    <w:name w:val="Struttura 5"/>
    <w:basedOn w:val="Struttura4"/>
    <w:pPr>
      <w:spacing w:after="57"/>
    </w:pPr>
  </w:style>
  <w:style w:type="paragraph" w:customStyle="1" w:styleId="Struttura6">
    <w:name w:val="Struttura 6"/>
    <w:basedOn w:val="Struttura5"/>
  </w:style>
  <w:style w:type="paragraph" w:customStyle="1" w:styleId="Struttura7">
    <w:name w:val="Struttura 7"/>
    <w:basedOn w:val="Struttura6"/>
  </w:style>
  <w:style w:type="paragraph" w:customStyle="1" w:styleId="Struttura8">
    <w:name w:val="Struttura 8"/>
    <w:basedOn w:val="Struttura7"/>
  </w:style>
  <w:style w:type="paragraph" w:customStyle="1" w:styleId="Struttura9">
    <w:name w:val="Struttura 9"/>
    <w:basedOn w:val="Struttura8"/>
  </w:style>
  <w:style w:type="paragraph" w:customStyle="1" w:styleId="ListLabel7">
    <w:name w:val="ListLabel 7"/>
    <w:pPr>
      <w:widowControl/>
      <w:suppressAutoHyphens/>
    </w:pPr>
    <w:rPr>
      <w:rFonts w:eastAsia="Tahoma" w:cs="Liberation Sans"/>
    </w:rPr>
  </w:style>
  <w:style w:type="paragraph" w:customStyle="1" w:styleId="ListLabel6">
    <w:name w:val="ListLabel 6"/>
    <w:pPr>
      <w:widowControl/>
      <w:suppressAutoHyphens/>
    </w:pPr>
    <w:rPr>
      <w:rFonts w:eastAsia="Tahoma" w:cs="Liberation Sans"/>
    </w:rPr>
  </w:style>
  <w:style w:type="paragraph" w:customStyle="1" w:styleId="ListLabel5">
    <w:name w:val="ListLabel 5"/>
    <w:pPr>
      <w:widowControl/>
      <w:suppressAutoHyphens/>
    </w:pPr>
    <w:rPr>
      <w:rFonts w:eastAsia="Tahoma" w:cs="Liberation Sans"/>
    </w:rPr>
  </w:style>
  <w:style w:type="paragraph" w:customStyle="1" w:styleId="ListLabel4">
    <w:name w:val="ListLabel 4"/>
    <w:pPr>
      <w:widowControl/>
      <w:suppressAutoHyphens/>
    </w:pPr>
    <w:rPr>
      <w:rFonts w:eastAsia="Tahoma" w:cs="Liberation Sans"/>
    </w:rPr>
  </w:style>
  <w:style w:type="paragraph" w:customStyle="1" w:styleId="ListLabel3">
    <w:name w:val="ListLabel 3"/>
    <w:pPr>
      <w:widowControl/>
      <w:suppressAutoHyphens/>
    </w:pPr>
    <w:rPr>
      <w:rFonts w:eastAsia="Tahoma" w:cs="Liberation Sans"/>
    </w:rPr>
  </w:style>
  <w:style w:type="paragraph" w:customStyle="1" w:styleId="ListLabel2">
    <w:name w:val="ListLabel 2"/>
    <w:pPr>
      <w:widowControl/>
      <w:suppressAutoHyphens/>
    </w:pPr>
    <w:rPr>
      <w:rFonts w:eastAsia="Tahoma" w:cs="Liberation Sans"/>
    </w:rPr>
  </w:style>
  <w:style w:type="paragraph" w:customStyle="1" w:styleId="ListLabel1">
    <w:name w:val="ListLabel 1"/>
    <w:pPr>
      <w:widowControl/>
      <w:suppressAutoHyphens/>
    </w:pPr>
    <w:rPr>
      <w:rFonts w:eastAsia="Tahoma" w:cs="Liberation Sans"/>
    </w:rPr>
  </w:style>
  <w:style w:type="paragraph" w:customStyle="1" w:styleId="Caratteridinumerazione">
    <w:name w:val="Caratteri di numerazione"/>
    <w:pPr>
      <w:widowControl/>
      <w:suppressAutoHyphens/>
    </w:pPr>
    <w:rPr>
      <w:rFonts w:eastAsia="Tahoma" w:cs="Liberation Sans"/>
    </w:rPr>
  </w:style>
  <w:style w:type="paragraph" w:customStyle="1" w:styleId="Digitazionedellutente">
    <w:name w:val="Digitazione dell'utente"/>
    <w:pPr>
      <w:widowControl/>
      <w:suppressAutoHyphens/>
    </w:pPr>
    <w:rPr>
      <w:rFonts w:ascii="Courier New" w:eastAsia="Tahoma" w:hAnsi="Courier New" w:cs="Liberation Sans"/>
    </w:rPr>
  </w:style>
  <w:style w:type="paragraph" w:customStyle="1" w:styleId="Enfasi">
    <w:name w:val="Enfasi"/>
    <w:pPr>
      <w:widowControl/>
      <w:suppressAutoHyphens/>
    </w:pPr>
    <w:rPr>
      <w:rFonts w:eastAsia="Tahoma" w:cs="Liberation Sans"/>
      <w:i/>
    </w:rPr>
  </w:style>
  <w:style w:type="paragraph" w:customStyle="1" w:styleId="Enfasiforte">
    <w:name w:val="Enfasi forte"/>
    <w:pPr>
      <w:widowControl/>
      <w:suppressAutoHyphens/>
    </w:pPr>
    <w:rPr>
      <w:rFonts w:eastAsia="Tahoma" w:cs="Liberation Sans"/>
      <w:b/>
    </w:rPr>
  </w:style>
  <w:style w:type="paragraph" w:customStyle="1" w:styleId="CollegamentoInternetvisitato">
    <w:name w:val="Collegamento Internet visitato"/>
    <w:pPr>
      <w:widowControl/>
      <w:suppressAutoHyphens/>
    </w:pPr>
    <w:rPr>
      <w:rFonts w:eastAsia="Tahoma" w:cs="Liberation Sans"/>
      <w:color w:val="800000"/>
      <w:u w:val="single"/>
    </w:rPr>
  </w:style>
  <w:style w:type="paragraph" w:customStyle="1" w:styleId="Caratteredinumerazione">
    <w:name w:val="Carattere di numerazione"/>
    <w:pPr>
      <w:widowControl/>
      <w:suppressAutoHyphens/>
    </w:pPr>
    <w:rPr>
      <w:rFonts w:eastAsia="Tahoma" w:cs="Liberation Sans"/>
    </w:rPr>
  </w:style>
  <w:style w:type="paragraph" w:customStyle="1" w:styleId="Punti">
    <w:name w:val="Punti"/>
    <w:pPr>
      <w:widowControl/>
      <w:suppressAutoHyphens/>
    </w:pPr>
    <w:rPr>
      <w:rFonts w:ascii="OpenSymbol, 'Arial Unicode MS'" w:eastAsia="Tahoma" w:hAnsi="OpenSymbol, 'Arial Unicode MS'" w:cs="Liberation Sans"/>
    </w:rPr>
  </w:style>
  <w:style w:type="paragraph" w:customStyle="1" w:styleId="CollegamentoInternet">
    <w:name w:val="Collegamento Internet"/>
    <w:pPr>
      <w:widowControl/>
      <w:suppressAutoHyphens/>
    </w:pPr>
    <w:rPr>
      <w:rFonts w:eastAsia="Tahoma" w:cs="Liberation Sans"/>
      <w:color w:val="000080"/>
      <w:u w:val="single"/>
    </w:rPr>
  </w:style>
  <w:style w:type="paragraph" w:customStyle="1" w:styleId="WW8Num9z8">
    <w:name w:val="WW8Num9z8"/>
    <w:pPr>
      <w:widowControl/>
      <w:suppressAutoHyphens/>
    </w:pPr>
    <w:rPr>
      <w:rFonts w:eastAsia="Tahoma" w:cs="Liberation Sans"/>
    </w:rPr>
  </w:style>
  <w:style w:type="paragraph" w:customStyle="1" w:styleId="WW8Num9z7">
    <w:name w:val="WW8Num9z7"/>
    <w:pPr>
      <w:widowControl/>
      <w:suppressAutoHyphens/>
    </w:pPr>
    <w:rPr>
      <w:rFonts w:eastAsia="Tahoma" w:cs="Liberation Sans"/>
    </w:rPr>
  </w:style>
  <w:style w:type="paragraph" w:customStyle="1" w:styleId="WW8Num9z6">
    <w:name w:val="WW8Num9z6"/>
    <w:pPr>
      <w:widowControl/>
      <w:suppressAutoHyphens/>
    </w:pPr>
    <w:rPr>
      <w:rFonts w:eastAsia="Tahoma" w:cs="Liberation Sans"/>
    </w:rPr>
  </w:style>
  <w:style w:type="paragraph" w:customStyle="1" w:styleId="WW8Num9z5">
    <w:name w:val="WW8Num9z5"/>
    <w:pPr>
      <w:widowControl/>
      <w:suppressAutoHyphens/>
    </w:pPr>
    <w:rPr>
      <w:rFonts w:eastAsia="Tahoma" w:cs="Liberation Sans"/>
    </w:rPr>
  </w:style>
  <w:style w:type="paragraph" w:customStyle="1" w:styleId="WW8Num9z4">
    <w:name w:val="WW8Num9z4"/>
    <w:pPr>
      <w:widowControl/>
      <w:suppressAutoHyphens/>
    </w:pPr>
    <w:rPr>
      <w:rFonts w:eastAsia="Tahoma" w:cs="Liberation Sans"/>
    </w:rPr>
  </w:style>
  <w:style w:type="paragraph" w:customStyle="1" w:styleId="WW8Num27z3">
    <w:name w:val="WW8Num27z3"/>
    <w:pPr>
      <w:widowControl/>
      <w:suppressAutoHyphens/>
    </w:pPr>
    <w:rPr>
      <w:rFonts w:ascii="OpenSymbol, 'Arial Unicode MS'" w:eastAsia="Tahoma" w:hAnsi="OpenSymbol, 'Arial Unicode MS'" w:cs="Liberation Sans"/>
    </w:rPr>
  </w:style>
  <w:style w:type="paragraph" w:customStyle="1" w:styleId="WW8Num26z3">
    <w:name w:val="WW8Num26z3"/>
    <w:pPr>
      <w:widowControl/>
      <w:suppressAutoHyphens/>
    </w:pPr>
    <w:rPr>
      <w:rFonts w:ascii="OpenSymbol, 'Arial Unicode MS'" w:eastAsia="Tahoma" w:hAnsi="OpenSymbol, 'Arial Unicode MS'" w:cs="Liberation Sans"/>
    </w:rPr>
  </w:style>
  <w:style w:type="paragraph" w:customStyle="1" w:styleId="WW8Num44z1">
    <w:name w:val="WW8Num44z1"/>
    <w:pPr>
      <w:widowControl/>
      <w:suppressAutoHyphens/>
    </w:pPr>
    <w:rPr>
      <w:rFonts w:ascii="OpenSymbol, 'Arial Unicode MS'" w:eastAsia="Tahoma" w:hAnsi="OpenSymbol, 'Arial Unicode MS'" w:cs="Liberation Sans"/>
    </w:rPr>
  </w:style>
  <w:style w:type="paragraph" w:customStyle="1" w:styleId="WW8Num44z0">
    <w:name w:val="WW8Num44z0"/>
    <w:pPr>
      <w:widowControl/>
      <w:suppressAutoHyphens/>
    </w:pPr>
    <w:rPr>
      <w:rFonts w:ascii="OpenSymbol, 'Arial Unicode MS'" w:eastAsia="Tahoma" w:hAnsi="OpenSymbol, 'Arial Unicode MS'" w:cs="Liberation Sans"/>
    </w:rPr>
  </w:style>
  <w:style w:type="paragraph" w:customStyle="1" w:styleId="WW8Num43z1">
    <w:name w:val="WW8Num43z1"/>
    <w:pPr>
      <w:widowControl/>
      <w:suppressAutoHyphens/>
    </w:pPr>
    <w:rPr>
      <w:rFonts w:ascii="OpenSymbol, 'Arial Unicode MS'" w:eastAsia="Tahoma" w:hAnsi="OpenSymbol, 'Arial Unicode MS'" w:cs="Liberation Sans"/>
    </w:rPr>
  </w:style>
  <w:style w:type="paragraph" w:customStyle="1" w:styleId="WW8Num47z1">
    <w:name w:val="WW8Num47z1"/>
    <w:pPr>
      <w:widowControl/>
      <w:suppressAutoHyphens/>
    </w:pPr>
    <w:rPr>
      <w:rFonts w:ascii="OpenSymbol, 'Arial Unicode MS'" w:eastAsia="Tahoma" w:hAnsi="OpenSymbol, 'Arial Unicode MS'" w:cs="Liberation Sans"/>
    </w:rPr>
  </w:style>
  <w:style w:type="paragraph" w:customStyle="1" w:styleId="WW8Num47z0">
    <w:name w:val="WW8Num47z0"/>
    <w:pPr>
      <w:widowControl/>
      <w:suppressAutoHyphens/>
    </w:pPr>
    <w:rPr>
      <w:rFonts w:ascii="OpenSymbol, 'Arial Unicode MS'" w:eastAsia="Tahoma" w:hAnsi="OpenSymbol, 'Arial Unicode MS'" w:cs="Liberation Sans"/>
    </w:rPr>
  </w:style>
  <w:style w:type="paragraph" w:customStyle="1" w:styleId="WW8Num46z1">
    <w:name w:val="WW8Num46z1"/>
    <w:pPr>
      <w:widowControl/>
      <w:suppressAutoHyphens/>
    </w:pPr>
    <w:rPr>
      <w:rFonts w:ascii="OpenSymbol, 'Arial Unicode MS'" w:eastAsia="Tahoma" w:hAnsi="OpenSymbol, 'Arial Unicode MS'" w:cs="Liberation Sans"/>
    </w:rPr>
  </w:style>
  <w:style w:type="paragraph" w:customStyle="1" w:styleId="WW8Num46z0">
    <w:name w:val="WW8Num46z0"/>
    <w:pPr>
      <w:widowControl/>
      <w:suppressAutoHyphens/>
    </w:pPr>
    <w:rPr>
      <w:rFonts w:ascii="OpenSymbol, 'Arial Unicode MS'" w:eastAsia="Tahoma" w:hAnsi="OpenSymbol, 'Arial Unicode MS'" w:cs="Liberation Sans"/>
    </w:rPr>
  </w:style>
  <w:style w:type="paragraph" w:customStyle="1" w:styleId="WW8Num45z1">
    <w:name w:val="WW8Num45z1"/>
    <w:pPr>
      <w:widowControl/>
      <w:suppressAutoHyphens/>
    </w:pPr>
    <w:rPr>
      <w:rFonts w:ascii="OpenSymbol, 'Arial Unicode MS'" w:eastAsia="Tahoma" w:hAnsi="OpenSymbol, 'Arial Unicode MS'" w:cs="Liberation Sans"/>
    </w:rPr>
  </w:style>
  <w:style w:type="paragraph" w:customStyle="1" w:styleId="WW8Num45z0">
    <w:name w:val="WW8Num45z0"/>
    <w:pPr>
      <w:widowControl/>
      <w:suppressAutoHyphens/>
    </w:pPr>
    <w:rPr>
      <w:rFonts w:ascii="OpenSymbol, 'Arial Unicode MS'" w:eastAsia="Tahoma" w:hAnsi="OpenSymbol, 'Arial Unicode MS'" w:cs="Liberation Sans"/>
    </w:rPr>
  </w:style>
  <w:style w:type="paragraph" w:customStyle="1" w:styleId="WW8Num43z0">
    <w:name w:val="WW8Num43z0"/>
    <w:pPr>
      <w:widowControl/>
      <w:suppressAutoHyphens/>
    </w:pPr>
    <w:rPr>
      <w:rFonts w:ascii="OpenSymbol, 'Arial Unicode MS'" w:eastAsia="Tahoma" w:hAnsi="OpenSymbol, 'Arial Unicode MS'" w:cs="Liberation Sans"/>
    </w:rPr>
  </w:style>
  <w:style w:type="paragraph" w:customStyle="1" w:styleId="WW8Num41z1">
    <w:name w:val="WW8Num41z1"/>
    <w:pPr>
      <w:widowControl/>
      <w:suppressAutoHyphens/>
    </w:pPr>
    <w:rPr>
      <w:rFonts w:ascii="OpenSymbol, 'Arial Unicode MS'" w:eastAsia="Tahoma" w:hAnsi="OpenSymbol, 'Arial Unicode MS'" w:cs="Liberation Sans"/>
    </w:rPr>
  </w:style>
  <w:style w:type="paragraph" w:customStyle="1" w:styleId="WW8Num41z0">
    <w:name w:val="WW8Num41z0"/>
    <w:pPr>
      <w:widowControl/>
      <w:suppressAutoHyphens/>
    </w:pPr>
    <w:rPr>
      <w:rFonts w:ascii="OpenSymbol, 'Arial Unicode MS'" w:eastAsia="Tahoma" w:hAnsi="OpenSymbol, 'Arial Unicode MS'" w:cs="Liberation Sans"/>
    </w:rPr>
  </w:style>
  <w:style w:type="paragraph" w:customStyle="1" w:styleId="WW8Num34z1">
    <w:name w:val="WW8Num34z1"/>
    <w:pPr>
      <w:widowControl/>
      <w:suppressAutoHyphens/>
    </w:pPr>
    <w:rPr>
      <w:rFonts w:ascii="OpenSymbol, 'Arial Unicode MS'" w:eastAsia="Tahoma" w:hAnsi="OpenSymbol, 'Arial Unicode MS'" w:cs="Liberation Sans"/>
    </w:rPr>
  </w:style>
  <w:style w:type="paragraph" w:customStyle="1" w:styleId="WW8Num34z0">
    <w:name w:val="WW8Num34z0"/>
    <w:pPr>
      <w:widowControl/>
      <w:suppressAutoHyphens/>
    </w:pPr>
    <w:rPr>
      <w:rFonts w:ascii="OpenSymbol, 'Arial Unicode MS'" w:eastAsia="Tahoma" w:hAnsi="OpenSymbol, 'Arial Unicode MS'" w:cs="Liberation Sans"/>
      <w:color w:val="000000"/>
    </w:rPr>
  </w:style>
  <w:style w:type="paragraph" w:customStyle="1" w:styleId="WW8Num29z1">
    <w:name w:val="WW8Num29z1"/>
    <w:pPr>
      <w:widowControl/>
      <w:suppressAutoHyphens/>
    </w:pPr>
    <w:rPr>
      <w:rFonts w:ascii="OpenSymbol, 'Arial Unicode MS'" w:eastAsia="Tahoma" w:hAnsi="OpenSymbol, 'Arial Unicode MS'" w:cs="Liberation Sans"/>
    </w:rPr>
  </w:style>
  <w:style w:type="paragraph" w:customStyle="1" w:styleId="WW8Num28z1">
    <w:name w:val="WW8Num28z1"/>
    <w:pPr>
      <w:widowControl/>
      <w:suppressAutoHyphens/>
    </w:pPr>
    <w:rPr>
      <w:rFonts w:ascii="OpenSymbol, 'Arial Unicode MS'" w:eastAsia="Tahoma" w:hAnsi="OpenSymbol, 'Arial Unicode MS'" w:cs="Liberation Sans"/>
    </w:rPr>
  </w:style>
  <w:style w:type="paragraph" w:customStyle="1" w:styleId="WW8Num27z1">
    <w:name w:val="WW8Num27z1"/>
    <w:pPr>
      <w:widowControl/>
      <w:suppressAutoHyphens/>
    </w:pPr>
    <w:rPr>
      <w:rFonts w:ascii="OpenSymbol, 'Arial Unicode MS'" w:eastAsia="Tahoma" w:hAnsi="OpenSymbol, 'Arial Unicode MS'" w:cs="Liberation Sans"/>
    </w:rPr>
  </w:style>
  <w:style w:type="paragraph" w:customStyle="1" w:styleId="WW8Num18z1">
    <w:name w:val="WW8Num18z1"/>
    <w:pPr>
      <w:widowControl/>
      <w:suppressAutoHyphens/>
    </w:pPr>
    <w:rPr>
      <w:rFonts w:ascii="OpenSymbol, 'Arial Unicode MS'" w:eastAsia="Tahoma" w:hAnsi="OpenSymbol, 'Arial Unicode MS'" w:cs="Liberation Sans"/>
    </w:rPr>
  </w:style>
  <w:style w:type="paragraph" w:customStyle="1" w:styleId="WW8Num12z1">
    <w:name w:val="WW8Num12z1"/>
    <w:pPr>
      <w:widowControl/>
      <w:suppressAutoHyphens/>
    </w:pPr>
    <w:rPr>
      <w:rFonts w:ascii="OpenSymbol, 'Arial Unicode MS'" w:eastAsia="Tahoma" w:hAnsi="OpenSymbol, 'Arial Unicode MS'" w:cs="Liberation Sans"/>
    </w:rPr>
  </w:style>
  <w:style w:type="paragraph" w:customStyle="1" w:styleId="WW8Num11z1">
    <w:name w:val="WW8Num11z1"/>
    <w:pPr>
      <w:widowControl/>
      <w:suppressAutoHyphens/>
    </w:pPr>
    <w:rPr>
      <w:rFonts w:ascii="OpenSymbol, 'Arial Unicode MS'" w:eastAsia="Tahoma" w:hAnsi="OpenSymbol, 'Arial Unicode MS'" w:cs="Liberation Sans"/>
    </w:rPr>
  </w:style>
  <w:style w:type="paragraph" w:customStyle="1" w:styleId="WW8Num5z3">
    <w:name w:val="WW8Num5z3"/>
    <w:pPr>
      <w:widowControl/>
      <w:suppressAutoHyphens/>
    </w:pPr>
    <w:rPr>
      <w:rFonts w:ascii="OpenSymbol, 'Arial Unicode MS'" w:eastAsia="Tahoma" w:hAnsi="OpenSymbol, 'Arial Unicode MS'" w:cs="Liberation Sans"/>
      <w:color w:val="000000"/>
      <w:sz w:val="28"/>
    </w:rPr>
  </w:style>
  <w:style w:type="paragraph" w:customStyle="1" w:styleId="WW8Num10z8">
    <w:name w:val="WW8Num10z8"/>
    <w:pPr>
      <w:widowControl/>
      <w:suppressAutoHyphens/>
    </w:pPr>
    <w:rPr>
      <w:rFonts w:eastAsia="Tahoma" w:cs="Liberation Sans"/>
    </w:rPr>
  </w:style>
  <w:style w:type="paragraph" w:customStyle="1" w:styleId="WW8Num10z7">
    <w:name w:val="WW8Num10z7"/>
    <w:pPr>
      <w:widowControl/>
      <w:suppressAutoHyphens/>
    </w:pPr>
    <w:rPr>
      <w:rFonts w:eastAsia="Tahoma" w:cs="Liberation Sans"/>
    </w:rPr>
  </w:style>
  <w:style w:type="paragraph" w:customStyle="1" w:styleId="WW8Num10z6">
    <w:name w:val="WW8Num10z6"/>
    <w:pPr>
      <w:widowControl/>
      <w:suppressAutoHyphens/>
    </w:pPr>
    <w:rPr>
      <w:rFonts w:eastAsia="Tahoma" w:cs="Liberation Sans"/>
    </w:rPr>
  </w:style>
  <w:style w:type="paragraph" w:customStyle="1" w:styleId="WW8Num10z5">
    <w:name w:val="WW8Num10z5"/>
    <w:pPr>
      <w:widowControl/>
      <w:suppressAutoHyphens/>
    </w:pPr>
    <w:rPr>
      <w:rFonts w:eastAsia="Tahoma" w:cs="Liberation Sans"/>
    </w:rPr>
  </w:style>
  <w:style w:type="paragraph" w:customStyle="1" w:styleId="WW8Num10z4">
    <w:name w:val="WW8Num10z4"/>
    <w:pPr>
      <w:widowControl/>
      <w:suppressAutoHyphens/>
    </w:pPr>
    <w:rPr>
      <w:rFonts w:eastAsia="Tahoma" w:cs="Liberation Sans"/>
    </w:rPr>
  </w:style>
  <w:style w:type="paragraph" w:customStyle="1" w:styleId="WW8Num8z1">
    <w:name w:val="WW8Num8z1"/>
    <w:pPr>
      <w:widowControl/>
      <w:suppressAutoHyphens/>
    </w:pPr>
    <w:rPr>
      <w:rFonts w:ascii="OpenSymbol, 'Arial Unicode MS'" w:eastAsia="Tahoma" w:hAnsi="OpenSymbol, 'Arial Unicode MS'" w:cs="Liberation Sans"/>
    </w:rPr>
  </w:style>
  <w:style w:type="paragraph" w:customStyle="1" w:styleId="WW8Num7z8">
    <w:name w:val="WW8Num7z8"/>
    <w:pPr>
      <w:widowControl/>
      <w:suppressAutoHyphens/>
    </w:pPr>
    <w:rPr>
      <w:rFonts w:eastAsia="Tahoma" w:cs="Liberation Sans"/>
    </w:rPr>
  </w:style>
  <w:style w:type="paragraph" w:customStyle="1" w:styleId="WW8Num7z7">
    <w:name w:val="WW8Num7z7"/>
    <w:pPr>
      <w:widowControl/>
      <w:suppressAutoHyphens/>
    </w:pPr>
    <w:rPr>
      <w:rFonts w:eastAsia="Tahoma" w:cs="Liberation Sans"/>
    </w:rPr>
  </w:style>
  <w:style w:type="paragraph" w:customStyle="1" w:styleId="WW8Num7z6">
    <w:name w:val="WW8Num7z6"/>
    <w:pPr>
      <w:widowControl/>
      <w:suppressAutoHyphens/>
    </w:pPr>
    <w:rPr>
      <w:rFonts w:eastAsia="Tahoma" w:cs="Liberation Sans"/>
    </w:rPr>
  </w:style>
  <w:style w:type="paragraph" w:customStyle="1" w:styleId="WW8Num7z5">
    <w:name w:val="WW8Num7z5"/>
    <w:pPr>
      <w:widowControl/>
      <w:suppressAutoHyphens/>
    </w:pPr>
    <w:rPr>
      <w:rFonts w:eastAsia="Tahoma" w:cs="Liberation Sans"/>
    </w:rPr>
  </w:style>
  <w:style w:type="paragraph" w:customStyle="1" w:styleId="WW8Num7z4">
    <w:name w:val="WW8Num7z4"/>
    <w:pPr>
      <w:widowControl/>
      <w:suppressAutoHyphens/>
    </w:pPr>
    <w:rPr>
      <w:rFonts w:eastAsia="Tahoma" w:cs="Liberation Sans"/>
    </w:rPr>
  </w:style>
  <w:style w:type="paragraph" w:customStyle="1" w:styleId="WW8Num7z3">
    <w:name w:val="WW8Num7z3"/>
    <w:pPr>
      <w:widowControl/>
      <w:suppressAutoHyphens/>
    </w:pPr>
    <w:rPr>
      <w:rFonts w:eastAsia="Tahoma" w:cs="Liberation Sans"/>
    </w:rPr>
  </w:style>
  <w:style w:type="paragraph" w:customStyle="1" w:styleId="WW8Num7z2">
    <w:name w:val="WW8Num7z2"/>
    <w:pPr>
      <w:widowControl/>
      <w:suppressAutoHyphens/>
    </w:pPr>
    <w:rPr>
      <w:rFonts w:eastAsia="Tahoma" w:cs="Liberation Sans"/>
    </w:rPr>
  </w:style>
  <w:style w:type="paragraph" w:customStyle="1" w:styleId="WW8Num7z1">
    <w:name w:val="WW8Num7z1"/>
    <w:pPr>
      <w:widowControl/>
      <w:suppressAutoHyphens/>
    </w:pPr>
    <w:rPr>
      <w:rFonts w:eastAsia="Tahoma" w:cs="Liberation Sans"/>
    </w:rPr>
  </w:style>
  <w:style w:type="paragraph" w:customStyle="1" w:styleId="WW8Num5z1">
    <w:name w:val="WW8Num5z1"/>
    <w:pPr>
      <w:widowControl/>
      <w:suppressAutoHyphens/>
    </w:pPr>
    <w:rPr>
      <w:rFonts w:ascii="OpenSymbol, 'Arial Unicode MS'" w:eastAsia="Tahoma" w:hAnsi="OpenSymbol, 'Arial Unicode MS'" w:cs="Liberation Sans"/>
    </w:rPr>
  </w:style>
  <w:style w:type="paragraph" w:customStyle="1" w:styleId="WW8Num4z1">
    <w:name w:val="WW8Num4z1"/>
    <w:pPr>
      <w:widowControl/>
      <w:suppressAutoHyphens/>
    </w:pPr>
    <w:rPr>
      <w:rFonts w:ascii="OpenSymbol, 'Arial Unicode MS'" w:eastAsia="Tahoma" w:hAnsi="OpenSymbol, 'Arial Unicode MS'" w:cs="Liberation Sans"/>
    </w:rPr>
  </w:style>
  <w:style w:type="paragraph" w:customStyle="1" w:styleId="WW8Num3z1">
    <w:name w:val="WW8Num3z1"/>
    <w:pPr>
      <w:widowControl/>
      <w:suppressAutoHyphens/>
    </w:pPr>
    <w:rPr>
      <w:rFonts w:ascii="OpenSymbol, 'Arial Unicode MS'" w:eastAsia="Tahoma" w:hAnsi="OpenSymbol, 'Arial Unicode MS'" w:cs="Liberation Sans"/>
    </w:rPr>
  </w:style>
  <w:style w:type="paragraph" w:customStyle="1" w:styleId="TitoloecontenutoLTHintergrund">
    <w:name w:val="Titolo e contenuto~LT~Hintergrund"/>
    <w:pPr>
      <w:widowControl/>
      <w:suppressAutoHyphens/>
    </w:pPr>
    <w:rPr>
      <w:rFonts w:ascii="+mn-lt" w:eastAsia="Tahoma" w:hAnsi="+mn-lt" w:cs="Liberation Sans"/>
      <w:color w:val="000000"/>
    </w:rPr>
  </w:style>
  <w:style w:type="paragraph" w:customStyle="1" w:styleId="TitoloecontenutoLTHintergrundobjekte">
    <w:name w:val="Titolo e contenuto~LT~Hintergrundobjekte"/>
    <w:pPr>
      <w:widowControl/>
      <w:suppressAutoHyphens/>
    </w:pPr>
    <w:rPr>
      <w:rFonts w:ascii="+mn-lt" w:eastAsia="Tahoma" w:hAnsi="+mn-lt" w:cs="Liberation Sans"/>
      <w:color w:val="000000"/>
    </w:rPr>
  </w:style>
  <w:style w:type="paragraph" w:customStyle="1" w:styleId="TitoloecontenutoLTNotizen">
    <w:name w:val="Titolo e contenuto~LT~Notizen"/>
    <w:pPr>
      <w:widowControl/>
      <w:suppressAutoHyphens/>
      <w:ind w:left="600" w:hanging="600"/>
    </w:pPr>
    <w:rPr>
      <w:rFonts w:ascii="+mn-lt" w:eastAsia="Tahoma" w:hAnsi="+mn-lt" w:cs="Liberation Sans"/>
      <w:color w:val="000000"/>
    </w:rPr>
  </w:style>
  <w:style w:type="paragraph" w:customStyle="1" w:styleId="TitoloecontenutoLTUntertitel">
    <w:name w:val="Titolo e contenuto~LT~Untertitel"/>
    <w:pPr>
      <w:widowControl/>
      <w:suppressAutoHyphens/>
      <w:jc w:val="center"/>
    </w:pPr>
    <w:rPr>
      <w:rFonts w:ascii="+mn-lt" w:eastAsia="Tahoma" w:hAnsi="+mn-lt" w:cs="Liberation Sans"/>
      <w:color w:val="000000"/>
    </w:rPr>
  </w:style>
  <w:style w:type="paragraph" w:customStyle="1" w:styleId="TitoloecontenutoLTTitel">
    <w:name w:val="Titolo e contenuto~LT~Titel"/>
    <w:pPr>
      <w:widowControl/>
      <w:suppressAutoHyphens/>
      <w:spacing w:line="623" w:lineRule="atLeast"/>
    </w:pPr>
    <w:rPr>
      <w:rFonts w:ascii="+mn-lt" w:eastAsia="Tahoma" w:hAnsi="+mn-lt" w:cs="Liberation Sans"/>
      <w:color w:val="000000"/>
    </w:rPr>
  </w:style>
  <w:style w:type="paragraph" w:customStyle="1" w:styleId="TitoloecontenutoLTGliederung9">
    <w:name w:val="Titolo e contenuto~LT~Gliederung 9"/>
    <w:pPr>
      <w:widowControl/>
      <w:suppressAutoHyphens/>
      <w:spacing w:before="101" w:line="216" w:lineRule="auto"/>
    </w:pPr>
    <w:rPr>
      <w:rFonts w:ascii="Lucida Sans" w:eastAsia="Tahoma" w:hAnsi="Lucida Sans" w:cs="Liberation Sans"/>
      <w:color w:val="000000"/>
    </w:rPr>
  </w:style>
  <w:style w:type="paragraph" w:customStyle="1" w:styleId="TitoloecontenutoLTGliederung8">
    <w:name w:val="Titolo e contenuto~LT~Gliederung 8"/>
    <w:pPr>
      <w:widowControl/>
      <w:suppressAutoHyphens/>
      <w:spacing w:before="101" w:line="216" w:lineRule="auto"/>
    </w:pPr>
    <w:rPr>
      <w:rFonts w:ascii="Lucida Sans" w:eastAsia="Tahoma" w:hAnsi="Lucida Sans" w:cs="Liberation Sans"/>
      <w:color w:val="000000"/>
    </w:rPr>
  </w:style>
  <w:style w:type="paragraph" w:customStyle="1" w:styleId="TitoloecontenutoLTGliederung7">
    <w:name w:val="Titolo e contenuto~LT~Gliederung 7"/>
    <w:pPr>
      <w:widowControl/>
      <w:suppressAutoHyphens/>
      <w:spacing w:before="101" w:line="216" w:lineRule="auto"/>
    </w:pPr>
    <w:rPr>
      <w:rFonts w:ascii="Lucida Sans" w:eastAsia="Tahoma" w:hAnsi="Lucida Sans" w:cs="Liberation Sans"/>
      <w:color w:val="000000"/>
    </w:rPr>
  </w:style>
  <w:style w:type="paragraph" w:customStyle="1" w:styleId="TitoloecontenutoLTGliederung6">
    <w:name w:val="Titolo e contenuto~LT~Gliederung 6"/>
    <w:pPr>
      <w:widowControl/>
      <w:suppressAutoHyphens/>
      <w:spacing w:before="101" w:line="216" w:lineRule="auto"/>
    </w:pPr>
    <w:rPr>
      <w:rFonts w:ascii="Lucida Sans" w:eastAsia="Tahoma" w:hAnsi="Lucida Sans" w:cs="Liberation Sans"/>
      <w:color w:val="000000"/>
    </w:rPr>
  </w:style>
  <w:style w:type="paragraph" w:customStyle="1" w:styleId="TitoloecontenutoLTGliederung5">
    <w:name w:val="Titolo e contenuto~LT~Gliederung 5"/>
    <w:pPr>
      <w:widowControl/>
      <w:suppressAutoHyphens/>
      <w:spacing w:before="101" w:line="216" w:lineRule="auto"/>
    </w:pPr>
    <w:rPr>
      <w:rFonts w:ascii="Lucida Sans" w:eastAsia="Tahoma" w:hAnsi="Lucida Sans" w:cs="Liberation Sans"/>
      <w:color w:val="000000"/>
    </w:rPr>
  </w:style>
  <w:style w:type="paragraph" w:customStyle="1" w:styleId="TitoloecontenutoLTGliederung4">
    <w:name w:val="Titolo e contenuto~LT~Gliederung 4"/>
    <w:pPr>
      <w:widowControl/>
      <w:suppressAutoHyphens/>
      <w:spacing w:before="199" w:line="216" w:lineRule="auto"/>
    </w:pPr>
    <w:rPr>
      <w:rFonts w:ascii="Lucida Sans" w:eastAsia="Tahoma" w:hAnsi="Lucida Sans" w:cs="Liberation Sans"/>
      <w:color w:val="000000"/>
    </w:rPr>
  </w:style>
  <w:style w:type="paragraph" w:customStyle="1" w:styleId="TitoloecontenutoLTGliederung3">
    <w:name w:val="Titolo e contenuto~LT~Gliederung 3"/>
    <w:pPr>
      <w:widowControl/>
      <w:suppressAutoHyphens/>
      <w:spacing w:before="300" w:line="216" w:lineRule="auto"/>
    </w:pPr>
    <w:rPr>
      <w:rFonts w:ascii="Lucida Sans" w:eastAsia="Tahoma" w:hAnsi="Lucida Sans" w:cs="Liberation Sans"/>
      <w:color w:val="000000"/>
    </w:rPr>
  </w:style>
  <w:style w:type="paragraph" w:customStyle="1" w:styleId="TitoloecontenutoLTGliederung2">
    <w:name w:val="Titolo e contenuto~LT~Gliederung 2"/>
    <w:pPr>
      <w:widowControl/>
      <w:suppressAutoHyphens/>
      <w:spacing w:before="400" w:line="216" w:lineRule="auto"/>
    </w:pPr>
    <w:rPr>
      <w:rFonts w:ascii="Lucida Sans" w:eastAsia="Tahoma" w:hAnsi="Lucida Sans" w:cs="Liberation Sans"/>
      <w:color w:val="000000"/>
    </w:rPr>
  </w:style>
  <w:style w:type="paragraph" w:customStyle="1" w:styleId="TitoloecontenutoLTGliederung1">
    <w:name w:val="Titolo e contenuto~LT~Gliederung 1"/>
    <w:pPr>
      <w:widowControl/>
      <w:suppressAutoHyphens/>
      <w:spacing w:before="499" w:line="216" w:lineRule="auto"/>
    </w:pPr>
    <w:rPr>
      <w:rFonts w:ascii="+mn-lt" w:eastAsia="Tahoma" w:hAnsi="+mn-lt" w:cs="Liberation Sans"/>
      <w:color w:val="000000"/>
    </w:rPr>
  </w:style>
  <w:style w:type="paragraph" w:customStyle="1" w:styleId="DiapositivatitoloLTHintergrund">
    <w:name w:val="Diapositiva titolo~LT~Hintergrund"/>
    <w:pPr>
      <w:widowControl/>
      <w:suppressAutoHyphens/>
    </w:pPr>
    <w:rPr>
      <w:rFonts w:ascii="+mn-lt" w:eastAsia="Tahoma" w:hAnsi="+mn-lt" w:cs="Liberation Sans"/>
      <w:color w:val="000000"/>
    </w:rPr>
  </w:style>
  <w:style w:type="paragraph" w:customStyle="1" w:styleId="DiapositivatitoloLTHintergrundobjekte">
    <w:name w:val="Diapositiva titolo~LT~Hintergrundobjekte"/>
    <w:pPr>
      <w:widowControl/>
      <w:suppressAutoHyphens/>
    </w:pPr>
    <w:rPr>
      <w:rFonts w:ascii="+mn-lt" w:eastAsia="Tahoma" w:hAnsi="+mn-lt" w:cs="Liberation Sans"/>
      <w:color w:val="000000"/>
    </w:rPr>
  </w:style>
  <w:style w:type="paragraph" w:customStyle="1" w:styleId="DiapositivatitoloLTNotizen">
    <w:name w:val="Diapositiva titolo~LT~Notizen"/>
    <w:pPr>
      <w:widowControl/>
      <w:suppressAutoHyphens/>
      <w:ind w:left="600" w:hanging="600"/>
    </w:pPr>
    <w:rPr>
      <w:rFonts w:ascii="+mn-lt" w:eastAsia="Tahoma" w:hAnsi="+mn-lt" w:cs="Liberation Sans"/>
      <w:color w:val="000000"/>
    </w:rPr>
  </w:style>
  <w:style w:type="paragraph" w:customStyle="1" w:styleId="DiapositivatitoloLTUntertitel">
    <w:name w:val="Diapositiva titolo~LT~Untertitel"/>
    <w:pPr>
      <w:widowControl/>
      <w:suppressAutoHyphens/>
      <w:jc w:val="center"/>
    </w:pPr>
    <w:rPr>
      <w:rFonts w:ascii="+mn-lt" w:eastAsia="Tahoma" w:hAnsi="+mn-lt" w:cs="Liberation Sans"/>
      <w:color w:val="000000"/>
    </w:rPr>
  </w:style>
  <w:style w:type="paragraph" w:customStyle="1" w:styleId="DiapositivatitoloLTTitel">
    <w:name w:val="Diapositiva titolo~LT~Titel"/>
    <w:pPr>
      <w:widowControl/>
      <w:suppressAutoHyphens/>
      <w:spacing w:line="623" w:lineRule="atLeast"/>
    </w:pPr>
    <w:rPr>
      <w:rFonts w:ascii="+mn-lt" w:eastAsia="Tahoma" w:hAnsi="+mn-lt" w:cs="Liberation Sans"/>
      <w:color w:val="000000"/>
    </w:rPr>
  </w:style>
  <w:style w:type="paragraph" w:customStyle="1" w:styleId="DiapositivatitoloLTGliederung9">
    <w:name w:val="Diapositiva titolo~LT~Gliederung 9"/>
    <w:pPr>
      <w:widowControl/>
      <w:suppressAutoHyphens/>
      <w:spacing w:before="101" w:line="216" w:lineRule="auto"/>
    </w:pPr>
    <w:rPr>
      <w:rFonts w:ascii="Lucida Sans" w:eastAsia="Tahoma" w:hAnsi="Lucida Sans" w:cs="Liberation Sans"/>
      <w:color w:val="000000"/>
    </w:rPr>
  </w:style>
  <w:style w:type="paragraph" w:customStyle="1" w:styleId="DiapositivatitoloLTGliederung8">
    <w:name w:val="Diapositiva titolo~LT~Gliederung 8"/>
    <w:pPr>
      <w:widowControl/>
      <w:suppressAutoHyphens/>
      <w:spacing w:before="101" w:line="216" w:lineRule="auto"/>
    </w:pPr>
    <w:rPr>
      <w:rFonts w:ascii="Lucida Sans" w:eastAsia="Tahoma" w:hAnsi="Lucida Sans" w:cs="Liberation Sans"/>
      <w:color w:val="000000"/>
    </w:rPr>
  </w:style>
  <w:style w:type="paragraph" w:customStyle="1" w:styleId="DiapositivatitoloLTGliederung7">
    <w:name w:val="Diapositiva titolo~LT~Gliederung 7"/>
    <w:pPr>
      <w:widowControl/>
      <w:suppressAutoHyphens/>
      <w:spacing w:before="101" w:line="216" w:lineRule="auto"/>
    </w:pPr>
    <w:rPr>
      <w:rFonts w:ascii="Lucida Sans" w:eastAsia="Tahoma" w:hAnsi="Lucida Sans" w:cs="Liberation Sans"/>
      <w:color w:val="000000"/>
    </w:rPr>
  </w:style>
  <w:style w:type="paragraph" w:customStyle="1" w:styleId="DiapositivatitoloLTGliederung6">
    <w:name w:val="Diapositiva titolo~LT~Gliederung 6"/>
    <w:pPr>
      <w:widowControl/>
      <w:suppressAutoHyphens/>
      <w:spacing w:before="101" w:line="216" w:lineRule="auto"/>
    </w:pPr>
    <w:rPr>
      <w:rFonts w:ascii="Lucida Sans" w:eastAsia="Tahoma" w:hAnsi="Lucida Sans" w:cs="Liberation Sans"/>
      <w:color w:val="000000"/>
    </w:rPr>
  </w:style>
  <w:style w:type="paragraph" w:customStyle="1" w:styleId="DiapositivatitoloLTGliederung5">
    <w:name w:val="Diapositiva titolo~LT~Gliederung 5"/>
    <w:pPr>
      <w:widowControl/>
      <w:suppressAutoHyphens/>
      <w:spacing w:before="101" w:line="216" w:lineRule="auto"/>
    </w:pPr>
    <w:rPr>
      <w:rFonts w:ascii="Lucida Sans" w:eastAsia="Tahoma" w:hAnsi="Lucida Sans" w:cs="Liberation Sans"/>
      <w:color w:val="000000"/>
    </w:rPr>
  </w:style>
  <w:style w:type="paragraph" w:customStyle="1" w:styleId="DiapositivatitoloLTGliederung4">
    <w:name w:val="Diapositiva titolo~LT~Gliederung 4"/>
    <w:pPr>
      <w:widowControl/>
      <w:suppressAutoHyphens/>
      <w:spacing w:before="199" w:line="216" w:lineRule="auto"/>
    </w:pPr>
    <w:rPr>
      <w:rFonts w:ascii="Lucida Sans" w:eastAsia="Tahoma" w:hAnsi="Lucida Sans" w:cs="Liberation Sans"/>
      <w:color w:val="000000"/>
    </w:rPr>
  </w:style>
  <w:style w:type="paragraph" w:customStyle="1" w:styleId="DiapositivatitoloLTGliederung3">
    <w:name w:val="Diapositiva titolo~LT~Gliederung 3"/>
    <w:pPr>
      <w:widowControl/>
      <w:suppressAutoHyphens/>
      <w:spacing w:before="300" w:line="216" w:lineRule="auto"/>
    </w:pPr>
    <w:rPr>
      <w:rFonts w:ascii="Lucida Sans" w:eastAsia="Tahoma" w:hAnsi="Lucida Sans" w:cs="Liberation Sans"/>
      <w:color w:val="000000"/>
    </w:rPr>
  </w:style>
  <w:style w:type="paragraph" w:customStyle="1" w:styleId="DiapositivatitoloLTGliederung2">
    <w:name w:val="Diapositiva titolo~LT~Gliederung 2"/>
    <w:pPr>
      <w:widowControl/>
      <w:suppressAutoHyphens/>
      <w:spacing w:before="400" w:line="216" w:lineRule="auto"/>
    </w:pPr>
    <w:rPr>
      <w:rFonts w:ascii="Lucida Sans" w:eastAsia="Tahoma" w:hAnsi="Lucida Sans" w:cs="Liberation Sans"/>
      <w:color w:val="000000"/>
    </w:rPr>
  </w:style>
  <w:style w:type="paragraph" w:customStyle="1" w:styleId="DiapositivatitoloLTGliederung1">
    <w:name w:val="Diapositiva titolo~LT~Gliederung 1"/>
    <w:pPr>
      <w:widowControl/>
      <w:suppressAutoHyphens/>
      <w:spacing w:before="499" w:line="216" w:lineRule="auto"/>
    </w:pPr>
    <w:rPr>
      <w:rFonts w:ascii="+mn-lt" w:eastAsia="Tahoma" w:hAnsi="+mn-lt" w:cs="Liberation Sans"/>
      <w:color w:val="000000"/>
    </w:rPr>
  </w:style>
  <w:style w:type="paragraph" w:customStyle="1" w:styleId="Lineatratteggiata">
    <w:name w:val="Linea tratteggiata"/>
    <w:pPr>
      <w:widowControl/>
      <w:suppressAutoHyphens/>
    </w:pPr>
    <w:rPr>
      <w:rFonts w:ascii="Liberation Sans" w:eastAsia="Tahoma" w:hAnsi="Liberation Sans" w:cs="Liberation Sans"/>
      <w:color w:val="000000"/>
    </w:rPr>
  </w:style>
  <w:style w:type="paragraph" w:customStyle="1" w:styleId="Linee">
    <w:name w:val="Linee"/>
    <w:pPr>
      <w:widowControl/>
      <w:suppressAutoHyphens/>
    </w:pPr>
    <w:rPr>
      <w:rFonts w:ascii="Liberation Sans" w:eastAsia="Tahoma" w:hAnsi="Liberation Sans" w:cs="Liberation Sans"/>
      <w:color w:val="000000"/>
    </w:rPr>
  </w:style>
  <w:style w:type="paragraph" w:customStyle="1" w:styleId="Immagine">
    <w:name w:val="Immagine"/>
    <w:pPr>
      <w:widowControl/>
      <w:suppressAutoHyphens/>
    </w:pPr>
    <w:rPr>
      <w:rFonts w:ascii="+mn-lt" w:eastAsia="Tahoma" w:hAnsi="+mn-lt" w:cs="Liberation Sans"/>
      <w:color w:val="000000"/>
    </w:rPr>
  </w:style>
  <w:style w:type="paragraph" w:customStyle="1" w:styleId="Lineaafreccia">
    <w:name w:val="Linea a freccia"/>
    <w:pPr>
      <w:widowControl/>
      <w:suppressAutoHyphens/>
    </w:pPr>
    <w:rPr>
      <w:rFonts w:ascii="Liberation Sans" w:eastAsia="Tahoma" w:hAnsi="Liberation Sans" w:cs="Liberation Sans"/>
      <w:color w:val="000000"/>
    </w:rPr>
  </w:style>
  <w:style w:type="paragraph" w:customStyle="1" w:styleId="Contornatoingiallo">
    <w:name w:val="Contornato in giallo"/>
    <w:pPr>
      <w:widowControl/>
      <w:suppressAutoHyphens/>
    </w:pPr>
    <w:rPr>
      <w:rFonts w:ascii="Liberation Sans" w:eastAsia="Tahoma" w:hAnsi="Liberation Sans" w:cs="Liberation Sans"/>
      <w:b/>
      <w:color w:val="B47804"/>
    </w:rPr>
  </w:style>
  <w:style w:type="paragraph" w:customStyle="1" w:styleId="Contornato">
    <w:name w:val="Contornato"/>
    <w:pPr>
      <w:widowControl/>
      <w:suppressAutoHyphens/>
    </w:pPr>
    <w:rPr>
      <w:rFonts w:ascii="Liberation Sans" w:eastAsia="Tahoma" w:hAnsi="Liberation Sans" w:cs="Liberation Sans"/>
      <w:b/>
      <w:color w:val="000000"/>
    </w:rPr>
  </w:style>
  <w:style w:type="paragraph" w:customStyle="1" w:styleId="Forme">
    <w:name w:val="Forme"/>
    <w:pPr>
      <w:widowControl/>
      <w:suppressAutoHyphens/>
    </w:pPr>
    <w:rPr>
      <w:rFonts w:ascii="Liberation Sans" w:eastAsia="Tahoma" w:hAnsi="Liberation Sans" w:cs="Liberation Sans"/>
      <w:b/>
      <w:color w:val="000000"/>
    </w:rPr>
  </w:style>
  <w:style w:type="paragraph" w:customStyle="1" w:styleId="Contornatoinrosso">
    <w:name w:val="Contornato in rosso"/>
    <w:pPr>
      <w:widowControl/>
      <w:suppressAutoHyphens/>
    </w:pPr>
    <w:rPr>
      <w:rFonts w:ascii="Liberation Sans" w:eastAsia="Tahoma" w:hAnsi="Liberation Sans" w:cs="Liberation Sans"/>
      <w:b/>
      <w:color w:val="C9211E"/>
    </w:rPr>
  </w:style>
  <w:style w:type="paragraph" w:customStyle="1" w:styleId="Contornatoinverde">
    <w:name w:val="Contornato in verde"/>
    <w:pPr>
      <w:widowControl/>
      <w:suppressAutoHyphens/>
    </w:pPr>
    <w:rPr>
      <w:rFonts w:ascii="Liberation Sans" w:eastAsia="Tahoma" w:hAnsi="Liberation Sans" w:cs="Liberation Sans"/>
      <w:b/>
      <w:color w:val="127622"/>
    </w:rPr>
  </w:style>
  <w:style w:type="paragraph" w:customStyle="1" w:styleId="Contornatoinblu">
    <w:name w:val="Contornato in blu"/>
    <w:pPr>
      <w:widowControl/>
      <w:suppressAutoHyphens/>
    </w:pPr>
    <w:rPr>
      <w:rFonts w:ascii="Liberation Sans" w:eastAsia="Tahoma" w:hAnsi="Liberation Sans" w:cs="Liberation Sans"/>
      <w:b/>
      <w:color w:val="355269"/>
    </w:rPr>
  </w:style>
  <w:style w:type="paragraph" w:customStyle="1" w:styleId="Giallopieno">
    <w:name w:val="Giallo pieno"/>
    <w:pPr>
      <w:widowControl/>
      <w:suppressAutoHyphens/>
    </w:pPr>
    <w:rPr>
      <w:rFonts w:ascii="Liberation Sans" w:eastAsia="Tahoma" w:hAnsi="Liberation Sans" w:cs="Liberation Sans"/>
      <w:b/>
      <w:color w:val="FFFFFF"/>
    </w:rPr>
  </w:style>
  <w:style w:type="paragraph" w:customStyle="1" w:styleId="Pieno">
    <w:name w:val="Pieno"/>
    <w:pPr>
      <w:widowControl/>
      <w:suppressAutoHyphens/>
    </w:pPr>
    <w:rPr>
      <w:rFonts w:ascii="Liberation Sans" w:eastAsia="Tahoma" w:hAnsi="Liberation Sans" w:cs="Liberation Sans"/>
      <w:b/>
      <w:color w:val="000000"/>
    </w:rPr>
  </w:style>
  <w:style w:type="paragraph" w:customStyle="1" w:styleId="Rossopieno">
    <w:name w:val="Rosso pieno"/>
    <w:pPr>
      <w:widowControl/>
      <w:suppressAutoHyphens/>
    </w:pPr>
    <w:rPr>
      <w:rFonts w:ascii="Liberation Sans" w:eastAsia="Tahoma" w:hAnsi="Liberation Sans" w:cs="Liberation Sans"/>
      <w:b/>
      <w:color w:val="FFFFFF"/>
    </w:rPr>
  </w:style>
  <w:style w:type="paragraph" w:customStyle="1" w:styleId="Verdepieno">
    <w:name w:val="Verde pieno"/>
    <w:pPr>
      <w:widowControl/>
      <w:suppressAutoHyphens/>
    </w:pPr>
    <w:rPr>
      <w:rFonts w:ascii="Liberation Sans" w:eastAsia="Tahoma" w:hAnsi="Liberation Sans" w:cs="Liberation Sans"/>
      <w:b/>
      <w:color w:val="FFFFFF"/>
    </w:rPr>
  </w:style>
  <w:style w:type="paragraph" w:customStyle="1" w:styleId="Blupieno">
    <w:name w:val="Blu pieno"/>
    <w:pPr>
      <w:widowControl/>
      <w:suppressAutoHyphens/>
    </w:pPr>
    <w:rPr>
      <w:rFonts w:ascii="Liberation Sans" w:eastAsia="Tahoma" w:hAnsi="Liberation Sans" w:cs="Liberation Sans"/>
      <w:b/>
      <w:color w:val="FFFFFF"/>
    </w:rPr>
  </w:style>
  <w:style w:type="paragraph" w:customStyle="1" w:styleId="TestoA0">
    <w:name w:val="Testo A0"/>
    <w:pPr>
      <w:widowControl/>
      <w:suppressAutoHyphens/>
      <w:spacing w:before="212" w:after="212"/>
    </w:pPr>
    <w:rPr>
      <w:rFonts w:ascii="Noto Sans" w:eastAsia="Tahoma" w:hAnsi="Noto Sans" w:cs="Liberation Sans"/>
      <w:i/>
      <w:color w:val="000000"/>
    </w:rPr>
  </w:style>
  <w:style w:type="paragraph" w:customStyle="1" w:styleId="A0">
    <w:name w:val="A0"/>
    <w:pPr>
      <w:widowControl/>
      <w:suppressAutoHyphens/>
      <w:spacing w:before="212" w:after="212"/>
    </w:pPr>
    <w:rPr>
      <w:rFonts w:ascii="Noto Sans" w:eastAsia="Tahoma" w:hAnsi="Noto Sans" w:cs="Liberation Sans"/>
      <w:i/>
      <w:color w:val="000000"/>
    </w:rPr>
  </w:style>
  <w:style w:type="paragraph" w:customStyle="1" w:styleId="IntestazioneA0">
    <w:name w:val="Intestazione A0"/>
    <w:pPr>
      <w:widowControl/>
      <w:suppressAutoHyphens/>
      <w:spacing w:before="212" w:after="212"/>
    </w:pPr>
    <w:rPr>
      <w:rFonts w:ascii="Noto Sans" w:eastAsia="Tahoma" w:hAnsi="Noto Sans" w:cs="Liberation Sans"/>
      <w:i/>
      <w:color w:val="000000"/>
    </w:rPr>
  </w:style>
  <w:style w:type="paragraph" w:customStyle="1" w:styleId="TitoloA0">
    <w:name w:val="Titolo A0"/>
    <w:pPr>
      <w:widowControl/>
      <w:suppressAutoHyphens/>
      <w:spacing w:before="212" w:after="212"/>
    </w:pPr>
    <w:rPr>
      <w:rFonts w:ascii="Noto Sans" w:eastAsia="Tahoma" w:hAnsi="Noto Sans" w:cs="Liberation Sans"/>
      <w:i/>
      <w:color w:val="000000"/>
    </w:rPr>
  </w:style>
  <w:style w:type="paragraph" w:customStyle="1" w:styleId="TestoA4">
    <w:name w:val="Testo A4"/>
    <w:pPr>
      <w:widowControl/>
      <w:suppressAutoHyphens/>
      <w:spacing w:before="212" w:after="212"/>
    </w:pPr>
    <w:rPr>
      <w:rFonts w:ascii="Noto Sans" w:eastAsia="Tahoma" w:hAnsi="Noto Sans" w:cs="Liberation Sans"/>
      <w:i/>
      <w:color w:val="000000"/>
    </w:rPr>
  </w:style>
  <w:style w:type="paragraph" w:customStyle="1" w:styleId="A4">
    <w:name w:val="A4"/>
    <w:pPr>
      <w:widowControl/>
      <w:suppressAutoHyphens/>
      <w:spacing w:before="212" w:after="212"/>
    </w:pPr>
    <w:rPr>
      <w:rFonts w:ascii="Noto Sans" w:eastAsia="Tahoma" w:hAnsi="Noto Sans" w:cs="Liberation Sans"/>
      <w:i/>
      <w:color w:val="000000"/>
    </w:rPr>
  </w:style>
  <w:style w:type="paragraph" w:customStyle="1" w:styleId="IntestazioneA4">
    <w:name w:val="Intestazione A4"/>
    <w:pPr>
      <w:widowControl/>
      <w:suppressAutoHyphens/>
      <w:spacing w:before="212" w:after="212"/>
    </w:pPr>
    <w:rPr>
      <w:rFonts w:ascii="Noto Sans" w:eastAsia="Tahoma" w:hAnsi="Noto Sans" w:cs="Liberation Sans"/>
      <w:i/>
      <w:color w:val="000000"/>
    </w:rPr>
  </w:style>
  <w:style w:type="paragraph" w:customStyle="1" w:styleId="TitoloA4">
    <w:name w:val="Titolo A4"/>
    <w:pPr>
      <w:widowControl/>
      <w:suppressAutoHyphens/>
      <w:spacing w:before="212" w:after="212"/>
    </w:pPr>
    <w:rPr>
      <w:rFonts w:ascii="Noto Sans" w:eastAsia="Tahoma" w:hAnsi="Noto Sans" w:cs="Liberation Sans"/>
      <w:i/>
      <w:color w:val="000000"/>
    </w:rPr>
  </w:style>
  <w:style w:type="paragraph" w:customStyle="1" w:styleId="Stiledidisegnopredefinito">
    <w:name w:val="Stile di disegno predefinito"/>
    <w:pPr>
      <w:widowControl/>
      <w:suppressAutoHyphens/>
      <w:spacing w:line="623" w:lineRule="atLeast"/>
    </w:pPr>
    <w:rPr>
      <w:rFonts w:ascii="+mn-lt" w:eastAsia="Tahoma" w:hAnsi="+mn-lt" w:cs="Liberation Sans"/>
      <w:color w:val="000000"/>
    </w:rPr>
  </w:style>
  <w:style w:type="paragraph" w:customStyle="1" w:styleId="descrizione">
    <w:name w:val="descrizione"/>
    <w:pPr>
      <w:widowControl/>
      <w:suppressAutoHyphens/>
      <w:spacing w:before="97" w:after="97"/>
      <w:ind w:left="97" w:right="97"/>
      <w:jc w:val="center"/>
    </w:pPr>
    <w:rPr>
      <w:rFonts w:ascii="Verdana" w:eastAsia="Tahoma" w:hAnsi="Verdana" w:cs="Liberation Sans"/>
      <w:b/>
      <w:color w:val="000099"/>
    </w:rPr>
  </w:style>
  <w:style w:type="paragraph" w:customStyle="1" w:styleId="Intestazioneepidipagina">
    <w:name w:val="Intestazione e piè di pagina"/>
    <w:pPr>
      <w:widowControl/>
      <w:tabs>
        <w:tab w:val="left" w:pos="8500"/>
        <w:tab w:val="left" w:pos="17000"/>
      </w:tabs>
      <w:suppressAutoHyphens/>
    </w:pPr>
    <w:rPr>
      <w:rFonts w:eastAsia="Tahoma" w:cs="Liberation Sans"/>
      <w:color w:val="000000"/>
    </w:rPr>
  </w:style>
  <w:style w:type="paragraph" w:customStyle="1" w:styleId="ListLabel9">
    <w:name w:val="ListLabel 9"/>
    <w:pPr>
      <w:widowControl/>
      <w:suppressAutoHyphens/>
    </w:pPr>
    <w:rPr>
      <w:rFonts w:eastAsia="Tahoma" w:cs="Liberation Sans"/>
    </w:rPr>
  </w:style>
  <w:style w:type="paragraph" w:customStyle="1" w:styleId="ListLabel8">
    <w:name w:val="ListLabel 8"/>
    <w:pPr>
      <w:widowControl/>
      <w:suppressAutoHyphens/>
    </w:pPr>
    <w:rPr>
      <w:rFonts w:eastAsia="Tahoma" w:cs="Liberation Sans"/>
    </w:rPr>
  </w:style>
  <w:style w:type="paragraph" w:customStyle="1" w:styleId="WW8Num11z8">
    <w:name w:val="WW8Num11z8"/>
    <w:pPr>
      <w:widowControl/>
      <w:suppressAutoHyphens/>
    </w:pPr>
    <w:rPr>
      <w:rFonts w:eastAsia="Tahoma" w:cs="Liberation Sans"/>
    </w:rPr>
  </w:style>
  <w:style w:type="paragraph" w:customStyle="1" w:styleId="WW8Num11z7">
    <w:name w:val="WW8Num11z7"/>
    <w:pPr>
      <w:widowControl/>
      <w:suppressAutoHyphens/>
    </w:pPr>
    <w:rPr>
      <w:rFonts w:eastAsia="Tahoma" w:cs="Liberation Sans"/>
    </w:rPr>
  </w:style>
  <w:style w:type="paragraph" w:customStyle="1" w:styleId="WW8Num11z6">
    <w:name w:val="WW8Num11z6"/>
    <w:pPr>
      <w:widowControl/>
      <w:suppressAutoHyphens/>
    </w:pPr>
    <w:rPr>
      <w:rFonts w:eastAsia="Tahoma" w:cs="Liberation Sans"/>
    </w:rPr>
  </w:style>
  <w:style w:type="paragraph" w:customStyle="1" w:styleId="WW8Num11z5">
    <w:name w:val="WW8Num11z5"/>
    <w:pPr>
      <w:widowControl/>
      <w:suppressAutoHyphens/>
    </w:pPr>
    <w:rPr>
      <w:rFonts w:eastAsia="Tahoma" w:cs="Liberation Sans"/>
    </w:rPr>
  </w:style>
  <w:style w:type="paragraph" w:customStyle="1" w:styleId="WW8Num11z4">
    <w:name w:val="WW8Num11z4"/>
    <w:pPr>
      <w:widowControl/>
      <w:suppressAutoHyphens/>
    </w:pPr>
    <w:rPr>
      <w:rFonts w:eastAsia="Tahoma" w:cs="Liberation Sans"/>
    </w:rPr>
  </w:style>
  <w:style w:type="paragraph" w:customStyle="1" w:styleId="WW8Num11z3">
    <w:name w:val="WW8Num11z3"/>
    <w:pPr>
      <w:widowControl/>
      <w:suppressAutoHyphens/>
    </w:pPr>
    <w:rPr>
      <w:rFonts w:eastAsia="Tahoma" w:cs="Liberation Sans"/>
    </w:rPr>
  </w:style>
  <w:style w:type="paragraph" w:customStyle="1" w:styleId="WW8Num11z2">
    <w:name w:val="WW8Num11z2"/>
    <w:pPr>
      <w:widowControl/>
      <w:suppressAutoHyphens/>
    </w:pPr>
    <w:rPr>
      <w:rFonts w:eastAsia="Tahoma" w:cs="Liberation Sans"/>
    </w:rPr>
  </w:style>
  <w:style w:type="character" w:customStyle="1" w:styleId="WW8Num1z0">
    <w:name w:val="WW8Num1z0"/>
    <w:rPr>
      <w:rFonts w:ascii="Symbol" w:eastAsia="Symbol" w:hAnsi="Symbol" w:cs="Symbol"/>
    </w:rPr>
  </w:style>
  <w:style w:type="character" w:customStyle="1" w:styleId="WW8Num1z1">
    <w:name w:val="WW8Num1z1"/>
    <w:rPr>
      <w:rFonts w:ascii="Courier New" w:eastAsia="Courier New" w:hAnsi="Courier New" w:cs="Courier New"/>
    </w:rPr>
  </w:style>
  <w:style w:type="character" w:customStyle="1" w:styleId="WW8Num1z2">
    <w:name w:val="WW8Num1z2"/>
    <w:rPr>
      <w:rFonts w:ascii="Wingdings" w:eastAsia="Wingdings" w:hAnsi="Wingdings" w:cs="Wingdings"/>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Times New Roman" w:hAnsi="Times New Roman" w:cs="Times New Roman"/>
      <w:b w:val="0"/>
      <w:i w:val="0"/>
      <w:sz w:val="24"/>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eastAsia="Times New Roman" w:hAnsi="Times New Roman" w:cs="Times New Roman"/>
      <w:b w:val="0"/>
      <w:i w:val="0"/>
      <w:sz w:val="24"/>
    </w:rPr>
  </w:style>
  <w:style w:type="character" w:customStyle="1" w:styleId="WW8Num4z0">
    <w:name w:val="WW8Num4z0"/>
    <w:rPr>
      <w:rFonts w:ascii="Times New Roman" w:eastAsia="Times New Roman" w:hAnsi="Times New Roman" w:cs="Times New Roman"/>
      <w:b w:val="0"/>
      <w:i w:val="0"/>
      <w:sz w:val="24"/>
    </w:rPr>
  </w:style>
  <w:style w:type="character" w:customStyle="1" w:styleId="WW8Num5z0">
    <w:name w:val="WW8Num5z0"/>
    <w:rPr>
      <w:rFonts w:ascii="Times New Roman" w:eastAsia="Times New Roman" w:hAnsi="Times New Roman" w:cs="Times New Roman"/>
      <w:b/>
      <w:bCs/>
      <w:i w:val="0"/>
      <w:color w:val="000000"/>
      <w:sz w:val="20"/>
      <w:szCs w:val="20"/>
    </w:rPr>
  </w:style>
  <w:style w:type="character" w:customStyle="1" w:styleId="WW8Num6z0">
    <w:name w:val="WW8Num6z0"/>
    <w:rPr>
      <w:rFonts w:ascii="Wingdings" w:eastAsia="Wingdings" w:hAnsi="Wingdings" w:cs="Wingdings"/>
    </w:rPr>
  </w:style>
  <w:style w:type="character" w:customStyle="1" w:styleId="WW8Num7z0">
    <w:name w:val="WW8Num7z0"/>
    <w:rPr>
      <w:rFonts w:ascii="Times New Roman" w:eastAsia="Times New Roman" w:hAnsi="Times New Roman" w:cs="Times New Roman"/>
      <w:b w:val="0"/>
      <w:i w:val="0"/>
      <w:sz w:val="24"/>
      <w:shd w:val="clear" w:color="auto" w:fill="FFFF00"/>
    </w:rPr>
  </w:style>
  <w:style w:type="character" w:customStyle="1" w:styleId="WW8Num8z0">
    <w:name w:val="WW8Num8z0"/>
    <w:rPr>
      <w:rFonts w:ascii="Courier New" w:eastAsia="Courier New" w:hAnsi="Courier New" w:cs="Courier New"/>
    </w:rPr>
  </w:style>
  <w:style w:type="character" w:customStyle="1" w:styleId="WW8Num9z0">
    <w:name w:val="WW8Num9z0"/>
    <w:rPr>
      <w:rFonts w:ascii="Courier New" w:eastAsia="Courier New" w:hAnsi="Courier New" w:cs="Courier New"/>
    </w:rPr>
  </w:style>
  <w:style w:type="character" w:customStyle="1" w:styleId="WW8Num10z0">
    <w:name w:val="WW8Num10z0"/>
    <w:rPr>
      <w:rFonts w:ascii="Times New Roman" w:eastAsia="Times New Roman" w:hAnsi="Times New Roman" w:cs="Times New Roman"/>
    </w:rPr>
  </w:style>
  <w:style w:type="character" w:customStyle="1" w:styleId="WW8Num11z0">
    <w:name w:val="WW8Num11z0"/>
    <w:rPr>
      <w:rFonts w:ascii="Times New Roman" w:eastAsia="Times New Roman" w:hAnsi="Times New Roman" w:cs="Times New Roman"/>
      <w:b w:val="0"/>
      <w:i w:val="0"/>
      <w:sz w:val="24"/>
    </w:rPr>
  </w:style>
  <w:style w:type="character" w:customStyle="1" w:styleId="WW8Num12z0">
    <w:name w:val="WW8Num12z0"/>
    <w:rPr>
      <w:b w:val="0"/>
      <w:i w:val="0"/>
      <w:sz w:val="24"/>
    </w:rPr>
  </w:style>
  <w:style w:type="character" w:customStyle="1" w:styleId="WW8Num13z0">
    <w:name w:val="WW8Num13z0"/>
    <w:rPr>
      <w:b w:val="0"/>
      <w:i w:val="0"/>
      <w:sz w:val="24"/>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b w:val="0"/>
      <w:i w:val="0"/>
      <w:color w:val="000000"/>
      <w:sz w:val="24"/>
    </w:rPr>
  </w:style>
  <w:style w:type="character" w:customStyle="1" w:styleId="WW8Num14z1">
    <w:name w:val="WW8Num14z1"/>
    <w:rPr>
      <w:rFonts w:ascii="OpenSymbol, 'Arial Unicode MS'" w:eastAsia="OpenSymbol, 'Arial Unicode MS'" w:hAnsi="OpenSymbol, 'Arial Unicode MS'" w:cs="OpenSymbol, 'Arial Unicode MS'"/>
    </w:rPr>
  </w:style>
  <w:style w:type="character" w:customStyle="1" w:styleId="WW8Num15z0">
    <w:name w:val="WW8Num15z0"/>
    <w:rPr>
      <w:rFonts w:ascii="Courier New" w:eastAsia="Courier New" w:hAnsi="Courier New" w:cs="Courier New"/>
    </w:rPr>
  </w:style>
  <w:style w:type="character" w:customStyle="1" w:styleId="WW8Num16z0">
    <w:name w:val="WW8Num16z0"/>
    <w:rPr>
      <w:rFonts w:ascii="Symbol" w:eastAsia="Symbol" w:hAnsi="Symbol" w:cs="Symbol"/>
    </w:rPr>
  </w:style>
  <w:style w:type="character" w:customStyle="1" w:styleId="WW8Num16z1">
    <w:name w:val="WW8Num16z1"/>
    <w:rPr>
      <w:rFonts w:ascii="Courier New" w:eastAsia="Courier New" w:hAnsi="Courier New" w:cs="Courier New"/>
    </w:rPr>
  </w:style>
  <w:style w:type="character" w:customStyle="1" w:styleId="WW8Num17z0">
    <w:name w:val="WW8Num17z0"/>
    <w:rPr>
      <w:rFonts w:ascii="Wingdings 2" w:eastAsia="Wingdings 2" w:hAnsi="Wingdings 2" w:cs="OpenSymbol, 'Arial Unicode MS'"/>
    </w:rPr>
  </w:style>
  <w:style w:type="character" w:customStyle="1" w:styleId="WW8Num17z1">
    <w:name w:val="WW8Num17z1"/>
    <w:rPr>
      <w:rFonts w:ascii="OpenSymbol, 'Arial Unicode MS'" w:eastAsia="OpenSymbol, 'Arial Unicode MS'" w:hAnsi="OpenSymbol, 'Arial Unicode MS'" w:cs="OpenSymbol, 'Arial Unicode MS'"/>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15z1">
    <w:name w:val="WW8Num15z1"/>
    <w:rPr>
      <w:rFonts w:ascii="Courier New" w:eastAsia="Courier New" w:hAnsi="Courier New" w:cs="Courier New"/>
    </w:rPr>
  </w:style>
  <w:style w:type="character" w:customStyle="1" w:styleId="WW-Absatz-Standardschriftart1111">
    <w:name w:val="WW-Absatz-Standardschriftart1111"/>
  </w:style>
  <w:style w:type="character" w:customStyle="1" w:styleId="WW8Num15z2">
    <w:name w:val="WW8Num15z2"/>
    <w:rPr>
      <w:rFonts w:ascii="Wingdings" w:eastAsia="Wingdings" w:hAnsi="Wingdings" w:cs="Wingdings"/>
    </w:rPr>
  </w:style>
  <w:style w:type="character" w:customStyle="1" w:styleId="WW8Num15z3">
    <w:name w:val="WW8Num15z3"/>
    <w:rPr>
      <w:rFonts w:ascii="Symbol" w:eastAsia="Symbol" w:hAnsi="Symbol" w:cs="Symbol"/>
    </w:rPr>
  </w:style>
  <w:style w:type="character" w:customStyle="1" w:styleId="WW8Num16z2">
    <w:name w:val="WW8Num16z2"/>
    <w:rPr>
      <w:rFonts w:ascii="Wingdings" w:eastAsia="Wingdings" w:hAnsi="Wingdings" w:cs="Wingdings"/>
    </w:rPr>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8Num6z1">
    <w:name w:val="WW8Num6z1"/>
    <w:rPr>
      <w:rFonts w:ascii="Courier New" w:eastAsia="Courier New" w:hAnsi="Courier New" w:cs="Courier New"/>
    </w:rPr>
  </w:style>
  <w:style w:type="character" w:customStyle="1" w:styleId="WW8Num6z3">
    <w:name w:val="WW8Num6z3"/>
    <w:rPr>
      <w:rFonts w:ascii="Symbol" w:eastAsia="Symbol" w:hAnsi="Symbol" w:cs="Symbol"/>
    </w:rPr>
  </w:style>
  <w:style w:type="character" w:customStyle="1" w:styleId="WW8Num9z1">
    <w:name w:val="WW8Num9z1"/>
    <w:rPr>
      <w:rFonts w:ascii="Courier New" w:eastAsia="Courier New" w:hAnsi="Courier New" w:cs="Courier New"/>
    </w:rPr>
  </w:style>
  <w:style w:type="character" w:customStyle="1" w:styleId="WW8Num9z2">
    <w:name w:val="WW8Num9z2"/>
    <w:rPr>
      <w:rFonts w:ascii="Wingdings" w:eastAsia="Wingdings" w:hAnsi="Wingdings" w:cs="Wingdings"/>
    </w:rPr>
  </w:style>
  <w:style w:type="character" w:customStyle="1" w:styleId="WW8Num9z3">
    <w:name w:val="WW8Num9z3"/>
    <w:rPr>
      <w:rFonts w:ascii="Symbol" w:eastAsia="Symbol" w:hAnsi="Symbol" w:cs="Symbol"/>
    </w:rPr>
  </w:style>
  <w:style w:type="character" w:customStyle="1" w:styleId="WW8Num10z1">
    <w:name w:val="WW8Num10z1"/>
    <w:rPr>
      <w:rFonts w:ascii="Courier New" w:eastAsia="Courier New" w:hAnsi="Courier New" w:cs="Courier New"/>
    </w:rPr>
  </w:style>
  <w:style w:type="character" w:customStyle="1" w:styleId="WW8Num10z2">
    <w:name w:val="WW8Num10z2"/>
    <w:rPr>
      <w:rFonts w:ascii="Wingdings" w:eastAsia="Wingdings" w:hAnsi="Wingdings" w:cs="Wingdings"/>
    </w:rPr>
  </w:style>
  <w:style w:type="character" w:customStyle="1" w:styleId="WW8Num10z3">
    <w:name w:val="WW8Num10z3"/>
    <w:rPr>
      <w:rFonts w:ascii="Symbol" w:eastAsia="Symbol" w:hAnsi="Symbol" w:cs="Symbol"/>
    </w:rPr>
  </w:style>
  <w:style w:type="character" w:customStyle="1" w:styleId="Carpredefinitoparagrafo1">
    <w:name w:val="Car. predefinito paragrafo1"/>
  </w:style>
  <w:style w:type="character" w:styleId="Numeropagina">
    <w:name w:val="page number"/>
    <w:basedOn w:val="Carpredefinitoparagrafo1"/>
  </w:style>
  <w:style w:type="character" w:customStyle="1" w:styleId="Titolo1Carattere">
    <w:name w:val="Titolo 1 Carattere"/>
    <w:rPr>
      <w:rFonts w:ascii="Arial" w:eastAsia="Arial" w:hAnsi="Arial" w:cs="Arial"/>
      <w:b/>
      <w:caps/>
      <w:kern w:val="3"/>
      <w:sz w:val="28"/>
      <w:szCs w:val="28"/>
      <w:lang w:val="it-IT" w:bidi="ar-SA"/>
    </w:rPr>
  </w:style>
  <w:style w:type="character" w:customStyle="1" w:styleId="Titolo5Carattere">
    <w:name w:val="Titolo 5 Carattere"/>
    <w:rPr>
      <w:b/>
      <w:i/>
      <w:smallCaps/>
      <w:color w:val="092869"/>
    </w:rPr>
  </w:style>
  <w:style w:type="character" w:customStyle="1" w:styleId="Internetlink">
    <w:name w:val="Internet link"/>
    <w:rPr>
      <w:color w:val="000080"/>
      <w:u w:val="single"/>
    </w:rPr>
  </w:style>
  <w:style w:type="character" w:customStyle="1" w:styleId="BulletSymbols">
    <w:name w:val="Bullet Symbols"/>
    <w:rPr>
      <w:rFonts w:ascii="OpenSymbol, 'Arial Unicode MS'" w:eastAsia="OpenSymbol, 'Arial Unicode MS'" w:hAnsi="OpenSymbol, 'Arial Unicode MS'" w:cs="OpenSymbol, 'Arial Unicode MS'"/>
    </w:rPr>
  </w:style>
  <w:style w:type="character" w:styleId="Enfasicorsivo">
    <w:name w:val="Emphasis"/>
    <w:rPr>
      <w:i/>
      <w:iCs/>
    </w:rPr>
  </w:style>
  <w:style w:type="character" w:customStyle="1" w:styleId="RTFNum21">
    <w:name w:val="RTF_Num 2 1"/>
  </w:style>
  <w:style w:type="character" w:customStyle="1" w:styleId="RTFNum22">
    <w:name w:val="RTF_Num 2 2"/>
  </w:style>
  <w:style w:type="character" w:customStyle="1" w:styleId="RTFNum23">
    <w:name w:val="RTF_Num 2 3"/>
  </w:style>
  <w:style w:type="character" w:customStyle="1" w:styleId="RTFNum24">
    <w:name w:val="RTF_Num 2 4"/>
  </w:style>
  <w:style w:type="character" w:customStyle="1" w:styleId="RTFNum25">
    <w:name w:val="RTF_Num 2 5"/>
  </w:style>
  <w:style w:type="character" w:customStyle="1" w:styleId="RTFNum26">
    <w:name w:val="RTF_Num 2 6"/>
  </w:style>
  <w:style w:type="character" w:customStyle="1" w:styleId="RTFNum27">
    <w:name w:val="RTF_Num 2 7"/>
  </w:style>
  <w:style w:type="character" w:customStyle="1" w:styleId="RTFNum28">
    <w:name w:val="RTF_Num 2 8"/>
  </w:style>
  <w:style w:type="character" w:customStyle="1" w:styleId="RTFNum29">
    <w:name w:val="RTF_Num 2 9"/>
  </w:style>
  <w:style w:type="character" w:customStyle="1" w:styleId="RTFNum31">
    <w:name w:val="RTF_Num 3 1"/>
  </w:style>
  <w:style w:type="character" w:customStyle="1" w:styleId="RTFNum32">
    <w:name w:val="RTF_Num 3 2"/>
  </w:style>
  <w:style w:type="character" w:customStyle="1" w:styleId="RTFNum33">
    <w:name w:val="RTF_Num 3 3"/>
  </w:style>
  <w:style w:type="character" w:customStyle="1" w:styleId="RTFNum34">
    <w:name w:val="RTF_Num 3 4"/>
  </w:style>
  <w:style w:type="character" w:customStyle="1" w:styleId="RTFNum35">
    <w:name w:val="RTF_Num 3 5"/>
  </w:style>
  <w:style w:type="character" w:customStyle="1" w:styleId="RTFNum36">
    <w:name w:val="RTF_Num 3 6"/>
  </w:style>
  <w:style w:type="character" w:customStyle="1" w:styleId="RTFNum37">
    <w:name w:val="RTF_Num 3 7"/>
  </w:style>
  <w:style w:type="character" w:customStyle="1" w:styleId="RTFNum38">
    <w:name w:val="RTF_Num 3 8"/>
  </w:style>
  <w:style w:type="character" w:customStyle="1" w:styleId="Definitionuser">
    <w:name w:val="Definition (user)"/>
    <w:rPr>
      <w:i/>
      <w:iCs/>
    </w:rPr>
  </w:style>
  <w:style w:type="character" w:customStyle="1" w:styleId="CITE">
    <w:name w:val="CITE"/>
    <w:rPr>
      <w:i/>
      <w:iCs/>
    </w:rPr>
  </w:style>
  <w:style w:type="character" w:customStyle="1" w:styleId="CODE">
    <w:name w:val="CODE"/>
    <w:rPr>
      <w:rFonts w:ascii="Courier New" w:eastAsia="Courier New" w:hAnsi="Courier New" w:cs="Courier New"/>
      <w:sz w:val="20"/>
      <w:szCs w:val="20"/>
    </w:rPr>
  </w:style>
  <w:style w:type="character" w:styleId="Collegamentovisitato">
    <w:name w:val="FollowedHyperlink"/>
    <w:rPr>
      <w:color w:val="800080"/>
      <w:u w:val="single"/>
    </w:rPr>
  </w:style>
  <w:style w:type="character" w:customStyle="1" w:styleId="Keyboard">
    <w:name w:val="Keyboard"/>
    <w:rPr>
      <w:rFonts w:ascii="Courier New" w:eastAsia="Courier New" w:hAnsi="Courier New" w:cs="Courier New"/>
      <w:b/>
      <w:bCs/>
      <w:sz w:val="20"/>
      <w:szCs w:val="20"/>
    </w:rPr>
  </w:style>
  <w:style w:type="character" w:customStyle="1" w:styleId="Sample">
    <w:name w:val="Sample"/>
    <w:rPr>
      <w:rFonts w:ascii="Courier New" w:eastAsia="Courier New" w:hAnsi="Courier New" w:cs="Courier New"/>
    </w:rPr>
  </w:style>
  <w:style w:type="character" w:customStyle="1" w:styleId="StrongEmphasis">
    <w:name w:val="Strong Emphasis"/>
    <w:rPr>
      <w:b/>
      <w:bCs/>
    </w:rPr>
  </w:style>
  <w:style w:type="character" w:customStyle="1" w:styleId="Typewriter">
    <w:name w:val="Typewriter"/>
    <w:rPr>
      <w:rFonts w:ascii="Courier New" w:eastAsia="Courier New" w:hAnsi="Courier New" w:cs="Courier New"/>
      <w:sz w:val="20"/>
      <w:szCs w:val="20"/>
    </w:rPr>
  </w:style>
  <w:style w:type="character" w:customStyle="1" w:styleId="Variableuser">
    <w:name w:val="Variable (user)"/>
    <w:rPr>
      <w:i/>
      <w:iCs/>
    </w:rPr>
  </w:style>
  <w:style w:type="character" w:customStyle="1" w:styleId="HTMLMarkup">
    <w:name w:val="HTML Markup"/>
    <w:rPr>
      <w:vanish/>
      <w:color w:val="FF0000"/>
    </w:rPr>
  </w:style>
  <w:style w:type="character" w:customStyle="1" w:styleId="Comment">
    <w:name w:val="Comment"/>
    <w:rPr>
      <w:vanish/>
    </w:rPr>
  </w:style>
  <w:style w:type="character" w:customStyle="1" w:styleId="TestofumettoCarattere">
    <w:name w:val="Testo fumetto Carattere"/>
    <w:rPr>
      <w:rFonts w:ascii="Tahoma" w:eastAsia="Tahoma" w:hAnsi="Tahoma" w:cs="Tahoma"/>
      <w:sz w:val="16"/>
      <w:szCs w:val="16"/>
    </w:rPr>
  </w:style>
  <w:style w:type="character" w:customStyle="1" w:styleId="NumberingSymbols">
    <w:name w:val="Numbering Symbols"/>
    <w:rPr>
      <w:b w:val="0"/>
      <w:bCs w:val="0"/>
      <w:color w:val="000000"/>
      <w:sz w:val="20"/>
      <w:szCs w:val="20"/>
    </w:rPr>
  </w:style>
  <w:style w:type="character" w:customStyle="1" w:styleId="Linenumbering">
    <w:name w:val="Line numbering"/>
  </w:style>
  <w:style w:type="character" w:customStyle="1" w:styleId="WW8Num53z0">
    <w:name w:val="WW8Num53z0"/>
    <w:rPr>
      <w:rFonts w:cs="Arial"/>
      <w:b/>
      <w:bCs/>
      <w:strike w:val="0"/>
      <w:dstrike w:val="0"/>
      <w:sz w:val="20"/>
      <w:szCs w:val="20"/>
    </w:rPr>
  </w:style>
  <w:style w:type="character" w:customStyle="1" w:styleId="WW8Num53z1">
    <w:name w:val="WW8Num53z1"/>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5z0">
    <w:name w:val="WW8Num55z0"/>
    <w:rPr>
      <w:rFonts w:cs="Arial"/>
      <w:strike w:val="0"/>
      <w:dstrike w:val="0"/>
      <w:shd w:val="clear" w:color="auto" w:fill="FF0000"/>
    </w:rPr>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31z0">
    <w:name w:val="WW8Num31z0"/>
    <w:rPr>
      <w:rFonts w:cs="Arial"/>
      <w:strike/>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56z0">
    <w:name w:val="WW8Num56z0"/>
    <w:rPr>
      <w:rFonts w:cs="Arial"/>
    </w:rPr>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19z0">
    <w:name w:val="WW8Num19z0"/>
    <w:rPr>
      <w:rFonts w:ascii="Times New Roman" w:eastAsia="Times New Roman" w:hAnsi="Times New Roman" w:cs="Times New Roman"/>
      <w:b/>
      <w:lang w:val="it-IT"/>
    </w:rPr>
  </w:style>
  <w:style w:type="character" w:customStyle="1" w:styleId="WW8Num19z1">
    <w:name w:val="WW8Num19z1"/>
    <w:rPr>
      <w:rFonts w:ascii="OpenSymbol, 'Arial Unicode MS'" w:eastAsia="OpenSymbol, 'Arial Unicode MS'" w:hAnsi="OpenSymbol, 'Arial Unicode MS'" w:cs="OpenSymbol, 'Arial Unicode MS'"/>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57z0">
    <w:name w:val="WW8Num57z0"/>
    <w:rPr>
      <w:rFonts w:cs="Arial"/>
      <w:lang w:val="it-IT"/>
    </w:rPr>
  </w:style>
  <w:style w:type="character" w:customStyle="1" w:styleId="WW8Num57z1">
    <w:name w:val="WW8Num57z1"/>
  </w:style>
  <w:style w:type="character" w:customStyle="1" w:styleId="WW8Num57z2">
    <w:name w:val="WW8Num57z2"/>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32z0">
    <w:name w:val="WW8Num32z0"/>
    <w:rPr>
      <w:strike/>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40z0">
    <w:name w:val="WW8Num40z0"/>
    <w:rPr>
      <w:rFonts w:cs="Arial"/>
      <w:b/>
      <w:strike/>
      <w:color w:val="FF0000"/>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2z0">
    <w:name w:val="WW8Num42z0"/>
    <w:rPr>
      <w:rFonts w:cs="Arial"/>
      <w:b/>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26z0">
    <w:name w:val="WW8Num26z0"/>
    <w:rPr>
      <w:lang w:val="it-IT"/>
    </w:rPr>
  </w:style>
  <w:style w:type="character" w:customStyle="1" w:styleId="WW8Num26z1">
    <w:name w:val="WW8Num26z1"/>
  </w:style>
  <w:style w:type="character" w:customStyle="1" w:styleId="WW8Num24z0">
    <w:name w:val="WW8Num24z0"/>
    <w:rPr>
      <w:rFonts w:ascii="Arial" w:eastAsia="Arial" w:hAnsi="Arial" w:cs="Arial"/>
      <w:b/>
      <w:sz w:val="20"/>
      <w:szCs w:val="20"/>
      <w:shd w:val="clear" w:color="auto" w:fill="auto"/>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0z0">
    <w:name w:val="WW8Num20z0"/>
    <w:rPr>
      <w:rFonts w:ascii="Times New Roman" w:eastAsia="Times New Roman" w:hAnsi="Times New Roman" w:cs="Arial"/>
      <w:b/>
      <w:strike w:val="0"/>
      <w:dstrike w:val="0"/>
      <w:sz w:val="20"/>
      <w:szCs w:val="20"/>
      <w:shd w:val="clear" w:color="auto" w:fill="auto"/>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cs="Arial"/>
      <w:b/>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b/>
      <w:strike w:val="0"/>
      <w:dstrike w:val="0"/>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Arial" w:eastAsia="Arial" w:hAnsi="Arial" w:cs="Arial"/>
      <w:strike w:val="0"/>
      <w:dstrike w:val="0"/>
      <w:shd w:val="clear" w:color="auto" w:fill="auto"/>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33z0">
    <w:name w:val="WW8Num33z0"/>
    <w:rPr>
      <w:rFonts w:cs="Arial"/>
      <w:strike w:val="0"/>
      <w:dstrike w:val="0"/>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25z0">
    <w:name w:val="WW8Num25z0"/>
    <w:rPr>
      <w:rFonts w:ascii="Wingdings" w:eastAsia="Wingdings" w:hAnsi="Wingdings" w:cs="Wingdings"/>
      <w:b/>
      <w:strike w:val="0"/>
      <w:dstrike w:val="0"/>
      <w:sz w:val="20"/>
      <w:szCs w:val="20"/>
      <w:shd w:val="clear" w:color="auto" w:fill="auto"/>
      <w:lang w:val="en-US"/>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36z0">
    <w:name w:val="WW8Num36z0"/>
    <w:rPr>
      <w:color w:val="FF0000"/>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5z0">
    <w:name w:val="WW8Num35z0"/>
    <w:rPr>
      <w:b/>
      <w:strike/>
      <w:color w:val="FF0000"/>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7z0">
    <w:name w:val="WW8Num37z0"/>
    <w:rPr>
      <w:b/>
      <w:bCs/>
      <w:sz w:val="20"/>
      <w:szCs w:val="20"/>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cs="Arial"/>
      <w:b/>
      <w:bCs/>
      <w:strike w:val="0"/>
      <w:dstrike w:val="0"/>
      <w:color w:val="000000"/>
      <w:sz w:val="20"/>
      <w:szCs w:val="20"/>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cs="Arial"/>
      <w:color w:val="FF0000"/>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18z0">
    <w:name w:val="WW8Num18z0"/>
  </w:style>
  <w:style w:type="character" w:customStyle="1" w:styleId="WW8Num27z0">
    <w:name w:val="WW8Num27z0"/>
  </w:style>
  <w:style w:type="character" w:customStyle="1" w:styleId="WW8Num28z0">
    <w:name w:val="WW8Num28z0"/>
  </w:style>
  <w:style w:type="character" w:customStyle="1" w:styleId="WW8Num29z0">
    <w:name w:val="WW8Num29z0"/>
  </w:style>
  <w:style w:type="character" w:customStyle="1" w:styleId="WW8Num51z0">
    <w:name w:val="WW8Num51z0"/>
    <w:rPr>
      <w:rFonts w:cs="Arial"/>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48z0">
    <w:name w:val="WW8Num48z0"/>
    <w:rPr>
      <w:color w:val="FF0000"/>
    </w:rPr>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b/>
      <w:bCs/>
      <w:color w:val="auto"/>
      <w:sz w:val="20"/>
      <w:szCs w:val="20"/>
      <w:lang w:val="it-IT"/>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30z0">
    <w:name w:val="WW8Num30z0"/>
    <w:rPr>
      <w:b/>
      <w:sz w:val="20"/>
      <w:szCs w:val="20"/>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52z0">
    <w:name w:val="WW8Num52z0"/>
    <w:rPr>
      <w:rFonts w:ascii="Wingdings" w:eastAsia="Wingdings" w:hAnsi="Wingdings" w:cs="OpenSymbol, 'Arial Unicode MS'"/>
      <w:strike w:val="0"/>
      <w:dstrike w:val="0"/>
    </w:rPr>
  </w:style>
  <w:style w:type="character" w:customStyle="1" w:styleId="WW8Num52z1">
    <w:name w:val="WW8Num52z1"/>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EndnoteSymbol">
    <w:name w:val="Endnote Symbol"/>
  </w:style>
  <w:style w:type="character" w:customStyle="1" w:styleId="Endnoteanchor">
    <w:name w:val="Endnote anchor"/>
    <w:rPr>
      <w:position w:val="0"/>
      <w:vertAlign w:val="superscript"/>
    </w:rPr>
  </w:style>
  <w:style w:type="character" w:customStyle="1" w:styleId="Zeichenformat">
    <w:name w:val="Zeichenformat"/>
  </w:style>
  <w:style w:type="paragraph" w:styleId="Titolosommario">
    <w:name w:val="TOC Heading"/>
    <w:basedOn w:val="Titolo1"/>
    <w:next w:val="Normale"/>
    <w:pPr>
      <w:keepNext/>
      <w:keepLines/>
      <w:pageBreakBefore w:val="0"/>
      <w:widowControl/>
      <w:tabs>
        <w:tab w:val="clear" w:pos="2836"/>
      </w:tabs>
      <w:suppressAutoHyphens w:val="0"/>
      <w:spacing w:before="240" w:line="251" w:lineRule="auto"/>
      <w:ind w:left="0" w:firstLine="0"/>
      <w:jc w:val="left"/>
      <w:textAlignment w:val="auto"/>
    </w:pPr>
    <w:rPr>
      <w:rFonts w:ascii="Calibri Light" w:eastAsia="Times New Roman" w:hAnsi="Calibri Light"/>
      <w:b w:val="0"/>
      <w:caps w:val="0"/>
      <w:color w:val="2F5496"/>
      <w:kern w:val="0"/>
      <w:sz w:val="32"/>
      <w:szCs w:val="32"/>
      <w:lang w:eastAsia="it-IT"/>
    </w:rPr>
  </w:style>
  <w:style w:type="paragraph" w:styleId="Sommario1">
    <w:name w:val="toc 1"/>
    <w:basedOn w:val="Normale"/>
    <w:next w:val="Normale"/>
    <w:autoRedefine/>
    <w:uiPriority w:val="39"/>
    <w:pPr>
      <w:spacing w:after="100"/>
    </w:pPr>
    <w:rPr>
      <w:szCs w:val="21"/>
    </w:rPr>
  </w:style>
  <w:style w:type="character" w:styleId="Collegamentoipertestuale">
    <w:name w:val="Hyperlink"/>
    <w:basedOn w:val="Carpredefinitoparagrafo"/>
    <w:uiPriority w:val="99"/>
    <w:rPr>
      <w:color w:val="0563C1"/>
      <w:u w:val="single"/>
    </w:rPr>
  </w:style>
  <w:style w:type="numbering" w:customStyle="1" w:styleId="WWOutlineListStyle4">
    <w:name w:val="WW_OutlineListStyle_4"/>
    <w:basedOn w:val="Nessunelenco"/>
    <w:pPr>
      <w:numPr>
        <w:numId w:val="2"/>
      </w:numPr>
    </w:pPr>
  </w:style>
  <w:style w:type="numbering" w:customStyle="1" w:styleId="WWOutlineListStyle3">
    <w:name w:val="WW_OutlineListStyle_3"/>
    <w:basedOn w:val="Nessunelenco"/>
    <w:pPr>
      <w:numPr>
        <w:numId w:val="3"/>
      </w:numPr>
    </w:pPr>
  </w:style>
  <w:style w:type="numbering" w:customStyle="1" w:styleId="WWOutlineListStyle2">
    <w:name w:val="WW_OutlineListStyle_2"/>
    <w:basedOn w:val="Nessunelenco"/>
    <w:pPr>
      <w:numPr>
        <w:numId w:val="4"/>
      </w:numPr>
    </w:pPr>
  </w:style>
  <w:style w:type="numbering" w:customStyle="1" w:styleId="WWOutlineListStyle1">
    <w:name w:val="WW_OutlineListStyle_1"/>
    <w:basedOn w:val="Nessunelenco"/>
    <w:pPr>
      <w:numPr>
        <w:numId w:val="5"/>
      </w:numPr>
    </w:pPr>
  </w:style>
  <w:style w:type="numbering" w:customStyle="1" w:styleId="WWOutlineListStyle">
    <w:name w:val="WW_OutlineListStyle"/>
    <w:basedOn w:val="Nessunelenco"/>
    <w:pPr>
      <w:numPr>
        <w:numId w:val="6"/>
      </w:numPr>
    </w:pPr>
  </w:style>
  <w:style w:type="numbering" w:customStyle="1" w:styleId="Outline">
    <w:name w:val="Outline"/>
    <w:basedOn w:val="Nessunelenco"/>
    <w:pPr>
      <w:numPr>
        <w:numId w:val="7"/>
      </w:numPr>
    </w:pPr>
  </w:style>
  <w:style w:type="numbering" w:customStyle="1" w:styleId="WW8Num1">
    <w:name w:val="WW8Num1"/>
    <w:basedOn w:val="Nessunelenco"/>
    <w:pPr>
      <w:numPr>
        <w:numId w:val="8"/>
      </w:numPr>
    </w:pPr>
  </w:style>
  <w:style w:type="numbering" w:customStyle="1" w:styleId="WW8Num2">
    <w:name w:val="WW8Num2"/>
    <w:basedOn w:val="Nessunelenco"/>
    <w:pPr>
      <w:numPr>
        <w:numId w:val="9"/>
      </w:numPr>
    </w:pPr>
  </w:style>
  <w:style w:type="numbering" w:customStyle="1" w:styleId="WW8Num3">
    <w:name w:val="WW8Num3"/>
    <w:basedOn w:val="Nessunelenco"/>
    <w:pPr>
      <w:numPr>
        <w:numId w:val="10"/>
      </w:numPr>
    </w:pPr>
  </w:style>
  <w:style w:type="numbering" w:customStyle="1" w:styleId="WW8Num4">
    <w:name w:val="WW8Num4"/>
    <w:basedOn w:val="Nessunelenco"/>
    <w:pPr>
      <w:numPr>
        <w:numId w:val="11"/>
      </w:numPr>
    </w:pPr>
  </w:style>
  <w:style w:type="numbering" w:customStyle="1" w:styleId="WW8Num5">
    <w:name w:val="WW8Num5"/>
    <w:basedOn w:val="Nessunelenco"/>
    <w:pPr>
      <w:numPr>
        <w:numId w:val="12"/>
      </w:numPr>
    </w:pPr>
  </w:style>
  <w:style w:type="numbering" w:customStyle="1" w:styleId="WW8Num6">
    <w:name w:val="WW8Num6"/>
    <w:basedOn w:val="Nessunelenco"/>
    <w:pPr>
      <w:numPr>
        <w:numId w:val="13"/>
      </w:numPr>
    </w:pPr>
  </w:style>
  <w:style w:type="numbering" w:customStyle="1" w:styleId="WW8Num7">
    <w:name w:val="WW8Num7"/>
    <w:basedOn w:val="Nessunelenco"/>
    <w:pPr>
      <w:numPr>
        <w:numId w:val="14"/>
      </w:numPr>
    </w:pPr>
  </w:style>
  <w:style w:type="numbering" w:customStyle="1" w:styleId="WW8Num8">
    <w:name w:val="WW8Num8"/>
    <w:basedOn w:val="Nessunelenco"/>
    <w:pPr>
      <w:numPr>
        <w:numId w:val="15"/>
      </w:numPr>
    </w:pPr>
  </w:style>
  <w:style w:type="numbering" w:customStyle="1" w:styleId="WW8Num9">
    <w:name w:val="WW8Num9"/>
    <w:basedOn w:val="Nessunelenco"/>
    <w:pPr>
      <w:numPr>
        <w:numId w:val="16"/>
      </w:numPr>
    </w:pPr>
  </w:style>
  <w:style w:type="numbering" w:customStyle="1" w:styleId="WW8Num10">
    <w:name w:val="WW8Num10"/>
    <w:basedOn w:val="Nessunelenco"/>
    <w:pPr>
      <w:numPr>
        <w:numId w:val="17"/>
      </w:numPr>
    </w:pPr>
  </w:style>
  <w:style w:type="numbering" w:customStyle="1" w:styleId="WW8Num11">
    <w:name w:val="WW8Num11"/>
    <w:basedOn w:val="Nessunelenco"/>
    <w:pPr>
      <w:numPr>
        <w:numId w:val="18"/>
      </w:numPr>
    </w:pPr>
  </w:style>
  <w:style w:type="numbering" w:customStyle="1" w:styleId="WW8Num12">
    <w:name w:val="WW8Num12"/>
    <w:basedOn w:val="Nessunelenco"/>
    <w:pPr>
      <w:numPr>
        <w:numId w:val="19"/>
      </w:numPr>
    </w:pPr>
  </w:style>
  <w:style w:type="numbering" w:customStyle="1" w:styleId="WW8Num13">
    <w:name w:val="WW8Num13"/>
    <w:basedOn w:val="Nessunelenco"/>
    <w:pPr>
      <w:numPr>
        <w:numId w:val="20"/>
      </w:numPr>
    </w:pPr>
  </w:style>
  <w:style w:type="numbering" w:customStyle="1" w:styleId="WW8Num14">
    <w:name w:val="WW8Num14"/>
    <w:basedOn w:val="Nessunelenco"/>
    <w:pPr>
      <w:numPr>
        <w:numId w:val="21"/>
      </w:numPr>
    </w:pPr>
  </w:style>
  <w:style w:type="numbering" w:customStyle="1" w:styleId="WW8Num15">
    <w:name w:val="WW8Num15"/>
    <w:basedOn w:val="Nessunelenco"/>
    <w:pPr>
      <w:numPr>
        <w:numId w:val="22"/>
      </w:numPr>
    </w:pPr>
  </w:style>
  <w:style w:type="numbering" w:customStyle="1" w:styleId="WW8Num16">
    <w:name w:val="WW8Num16"/>
    <w:basedOn w:val="Nessunelenco"/>
    <w:pPr>
      <w:numPr>
        <w:numId w:val="23"/>
      </w:numPr>
    </w:pPr>
  </w:style>
  <w:style w:type="numbering" w:customStyle="1" w:styleId="WW8Num17">
    <w:name w:val="WW8Num17"/>
    <w:basedOn w:val="Nessunelenco"/>
    <w:pPr>
      <w:numPr>
        <w:numId w:val="24"/>
      </w:numPr>
    </w:pPr>
  </w:style>
  <w:style w:type="numbering" w:customStyle="1" w:styleId="WW8Num53">
    <w:name w:val="WW8Num53"/>
    <w:basedOn w:val="Nessunelenco"/>
    <w:pPr>
      <w:numPr>
        <w:numId w:val="25"/>
      </w:numPr>
    </w:pPr>
  </w:style>
  <w:style w:type="numbering" w:customStyle="1" w:styleId="WW8Num55">
    <w:name w:val="WW8Num55"/>
    <w:basedOn w:val="Nessunelenco"/>
    <w:pPr>
      <w:numPr>
        <w:numId w:val="26"/>
      </w:numPr>
    </w:pPr>
  </w:style>
  <w:style w:type="numbering" w:customStyle="1" w:styleId="WW8Num31">
    <w:name w:val="WW8Num31"/>
    <w:basedOn w:val="Nessunelenco"/>
    <w:pPr>
      <w:numPr>
        <w:numId w:val="27"/>
      </w:numPr>
    </w:pPr>
  </w:style>
  <w:style w:type="numbering" w:customStyle="1" w:styleId="WW8Num56">
    <w:name w:val="WW8Num56"/>
    <w:basedOn w:val="Nessunelenco"/>
    <w:pPr>
      <w:numPr>
        <w:numId w:val="28"/>
      </w:numPr>
    </w:pPr>
  </w:style>
  <w:style w:type="numbering" w:customStyle="1" w:styleId="WW8Num19">
    <w:name w:val="WW8Num19"/>
    <w:basedOn w:val="Nessunelenco"/>
    <w:pPr>
      <w:numPr>
        <w:numId w:val="29"/>
      </w:numPr>
    </w:pPr>
  </w:style>
  <w:style w:type="numbering" w:customStyle="1" w:styleId="WW8Num57">
    <w:name w:val="WW8Num57"/>
    <w:basedOn w:val="Nessunelenco"/>
    <w:pPr>
      <w:numPr>
        <w:numId w:val="30"/>
      </w:numPr>
    </w:pPr>
  </w:style>
  <w:style w:type="numbering" w:customStyle="1" w:styleId="WW8Num32">
    <w:name w:val="WW8Num32"/>
    <w:basedOn w:val="Nessunelenco"/>
    <w:pPr>
      <w:numPr>
        <w:numId w:val="31"/>
      </w:numPr>
    </w:pPr>
  </w:style>
  <w:style w:type="numbering" w:customStyle="1" w:styleId="WW8Num40">
    <w:name w:val="WW8Num40"/>
    <w:basedOn w:val="Nessunelenco"/>
    <w:pPr>
      <w:numPr>
        <w:numId w:val="32"/>
      </w:numPr>
    </w:pPr>
  </w:style>
  <w:style w:type="numbering" w:customStyle="1" w:styleId="WW8Num42">
    <w:name w:val="WW8Num42"/>
    <w:basedOn w:val="Nessunelenco"/>
    <w:pPr>
      <w:numPr>
        <w:numId w:val="33"/>
      </w:numPr>
    </w:pPr>
  </w:style>
  <w:style w:type="numbering" w:customStyle="1" w:styleId="WW8Num26">
    <w:name w:val="WW8Num26"/>
    <w:basedOn w:val="Nessunelenco"/>
    <w:pPr>
      <w:numPr>
        <w:numId w:val="34"/>
      </w:numPr>
    </w:pPr>
  </w:style>
  <w:style w:type="numbering" w:customStyle="1" w:styleId="WW8Num24">
    <w:name w:val="WW8Num24"/>
    <w:basedOn w:val="Nessunelenco"/>
    <w:pPr>
      <w:numPr>
        <w:numId w:val="35"/>
      </w:numPr>
    </w:pPr>
  </w:style>
  <w:style w:type="numbering" w:customStyle="1" w:styleId="WW8Num20">
    <w:name w:val="WW8Num20"/>
    <w:basedOn w:val="Nessunelenco"/>
    <w:pPr>
      <w:numPr>
        <w:numId w:val="36"/>
      </w:numPr>
    </w:pPr>
  </w:style>
  <w:style w:type="numbering" w:customStyle="1" w:styleId="WW8Num21">
    <w:name w:val="WW8Num21"/>
    <w:basedOn w:val="Nessunelenco"/>
    <w:pPr>
      <w:numPr>
        <w:numId w:val="37"/>
      </w:numPr>
    </w:pPr>
  </w:style>
  <w:style w:type="numbering" w:customStyle="1" w:styleId="WW8Num22">
    <w:name w:val="WW8Num22"/>
    <w:basedOn w:val="Nessunelenco"/>
    <w:pPr>
      <w:numPr>
        <w:numId w:val="38"/>
      </w:numPr>
    </w:pPr>
  </w:style>
  <w:style w:type="numbering" w:customStyle="1" w:styleId="WW8Num23">
    <w:name w:val="WW8Num23"/>
    <w:basedOn w:val="Nessunelenco"/>
    <w:pPr>
      <w:numPr>
        <w:numId w:val="39"/>
      </w:numPr>
    </w:pPr>
  </w:style>
  <w:style w:type="numbering" w:customStyle="1" w:styleId="WW8Num58">
    <w:name w:val="WW8Num58"/>
    <w:basedOn w:val="Nessunelenco"/>
    <w:pPr>
      <w:numPr>
        <w:numId w:val="40"/>
      </w:numPr>
    </w:pPr>
  </w:style>
  <w:style w:type="numbering" w:customStyle="1" w:styleId="WW8Num33">
    <w:name w:val="WW8Num33"/>
    <w:basedOn w:val="Nessunelenco"/>
    <w:pPr>
      <w:numPr>
        <w:numId w:val="41"/>
      </w:numPr>
    </w:pPr>
  </w:style>
  <w:style w:type="numbering" w:customStyle="1" w:styleId="WW8Num25">
    <w:name w:val="WW8Num25"/>
    <w:basedOn w:val="Nessunelenco"/>
    <w:pPr>
      <w:numPr>
        <w:numId w:val="42"/>
      </w:numPr>
    </w:pPr>
  </w:style>
  <w:style w:type="numbering" w:customStyle="1" w:styleId="WW8Num36">
    <w:name w:val="WW8Num36"/>
    <w:basedOn w:val="Nessunelenco"/>
    <w:pPr>
      <w:numPr>
        <w:numId w:val="43"/>
      </w:numPr>
    </w:pPr>
  </w:style>
  <w:style w:type="numbering" w:customStyle="1" w:styleId="WW8Num35">
    <w:name w:val="WW8Num35"/>
    <w:basedOn w:val="Nessunelenco"/>
    <w:pPr>
      <w:numPr>
        <w:numId w:val="44"/>
      </w:numPr>
    </w:pPr>
  </w:style>
  <w:style w:type="numbering" w:customStyle="1" w:styleId="WW8Num37">
    <w:name w:val="WW8Num37"/>
    <w:basedOn w:val="Nessunelenco"/>
    <w:pPr>
      <w:numPr>
        <w:numId w:val="45"/>
      </w:numPr>
    </w:pPr>
  </w:style>
  <w:style w:type="numbering" w:customStyle="1" w:styleId="WW8Num38">
    <w:name w:val="WW8Num38"/>
    <w:basedOn w:val="Nessunelenco"/>
    <w:pPr>
      <w:numPr>
        <w:numId w:val="46"/>
      </w:numPr>
    </w:pPr>
  </w:style>
  <w:style w:type="numbering" w:customStyle="1" w:styleId="WW8Num39">
    <w:name w:val="WW8Num39"/>
    <w:basedOn w:val="Nessunelenco"/>
    <w:pPr>
      <w:numPr>
        <w:numId w:val="47"/>
      </w:numPr>
    </w:pPr>
  </w:style>
  <w:style w:type="numbering" w:customStyle="1" w:styleId="WW8Num18">
    <w:name w:val="WW8Num18"/>
    <w:basedOn w:val="Nessunelenco"/>
    <w:pPr>
      <w:numPr>
        <w:numId w:val="48"/>
      </w:numPr>
    </w:pPr>
  </w:style>
  <w:style w:type="numbering" w:customStyle="1" w:styleId="WW8Num27">
    <w:name w:val="WW8Num27"/>
    <w:basedOn w:val="Nessunelenco"/>
    <w:pPr>
      <w:numPr>
        <w:numId w:val="49"/>
      </w:numPr>
    </w:pPr>
  </w:style>
  <w:style w:type="numbering" w:customStyle="1" w:styleId="WW8Num28">
    <w:name w:val="WW8Num28"/>
    <w:basedOn w:val="Nessunelenco"/>
    <w:pPr>
      <w:numPr>
        <w:numId w:val="50"/>
      </w:numPr>
    </w:pPr>
  </w:style>
  <w:style w:type="numbering" w:customStyle="1" w:styleId="WW8Num29">
    <w:name w:val="WW8Num29"/>
    <w:basedOn w:val="Nessunelenco"/>
    <w:pPr>
      <w:numPr>
        <w:numId w:val="51"/>
      </w:numPr>
    </w:pPr>
  </w:style>
  <w:style w:type="numbering" w:customStyle="1" w:styleId="WW8Num51">
    <w:name w:val="WW8Num51"/>
    <w:basedOn w:val="Nessunelenco"/>
    <w:pPr>
      <w:numPr>
        <w:numId w:val="52"/>
      </w:numPr>
    </w:pPr>
  </w:style>
  <w:style w:type="numbering" w:customStyle="1" w:styleId="WW8Num48">
    <w:name w:val="WW8Num48"/>
    <w:basedOn w:val="Nessunelenco"/>
    <w:pPr>
      <w:numPr>
        <w:numId w:val="53"/>
      </w:numPr>
    </w:pPr>
  </w:style>
  <w:style w:type="numbering" w:customStyle="1" w:styleId="WW8Num49">
    <w:name w:val="WW8Num49"/>
    <w:basedOn w:val="Nessunelenco"/>
    <w:pPr>
      <w:numPr>
        <w:numId w:val="54"/>
      </w:numPr>
    </w:pPr>
  </w:style>
  <w:style w:type="numbering" w:customStyle="1" w:styleId="WW8Num50">
    <w:name w:val="WW8Num50"/>
    <w:basedOn w:val="Nessunelenco"/>
    <w:pPr>
      <w:numPr>
        <w:numId w:val="55"/>
      </w:numPr>
    </w:pPr>
  </w:style>
  <w:style w:type="numbering" w:customStyle="1" w:styleId="WW8Num30">
    <w:name w:val="WW8Num30"/>
    <w:basedOn w:val="Nessunelenco"/>
    <w:pPr>
      <w:numPr>
        <w:numId w:val="56"/>
      </w:numPr>
    </w:pPr>
  </w:style>
  <w:style w:type="numbering" w:customStyle="1" w:styleId="WW8Num52">
    <w:name w:val="WW8Num52"/>
    <w:basedOn w:val="Nessunelenco"/>
    <w:pPr>
      <w:numPr>
        <w:numId w:val="5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10420D-A277-4967-A4B5-7FEB2C4AD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54</Pages>
  <Words>19771</Words>
  <Characters>112700</Characters>
  <Application>Microsoft Office Word</Application>
  <DocSecurity>0</DocSecurity>
  <Lines>939</Lines>
  <Paragraphs>264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Gianfranco Maini Dini</cp:lastModifiedBy>
  <cp:revision>4</cp:revision>
  <cp:lastPrinted>2023-07-05T13:04:00Z</cp:lastPrinted>
  <dcterms:created xsi:type="dcterms:W3CDTF">2025-12-19T13:57:00Z</dcterms:created>
  <dcterms:modified xsi:type="dcterms:W3CDTF">2025-12-19T14:18:00Z</dcterms:modified>
</cp:coreProperties>
</file>